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BD" w:rsidRDefault="003927CE" w:rsidP="002218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Cs w:val="28"/>
        </w:rPr>
      </w:pPr>
      <w:r w:rsidRPr="002218BD">
        <w:rPr>
          <w:b/>
          <w:szCs w:val="28"/>
        </w:rPr>
        <w:t xml:space="preserve">Для предоставления муниципальной услуги </w:t>
      </w:r>
    </w:p>
    <w:p w:rsidR="003927CE" w:rsidRDefault="003927CE" w:rsidP="002218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Cs w:val="28"/>
        </w:rPr>
      </w:pPr>
      <w:r w:rsidRPr="002218BD">
        <w:rPr>
          <w:b/>
          <w:szCs w:val="28"/>
        </w:rPr>
        <w:t>необходимы следующие документы:</w:t>
      </w:r>
    </w:p>
    <w:p w:rsidR="002218BD" w:rsidRPr="002218BD" w:rsidRDefault="002218BD" w:rsidP="002218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Cs w:val="28"/>
        </w:rPr>
      </w:pPr>
    </w:p>
    <w:p w:rsidR="003927CE" w:rsidRPr="002218BD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218BD">
        <w:rPr>
          <w:rFonts w:ascii="Arial" w:hAnsi="Arial" w:cs="Arial"/>
          <w:b/>
          <w:sz w:val="24"/>
          <w:szCs w:val="24"/>
        </w:rPr>
        <w:t>2.5.1.1. В случае направления заявителем заявления на предоставление разрешения на осуществление земляных работ по капитальному ремонту, ремонту (за исключением аварийных земляных работ) объектов, указанных в подпункте 1) пункта 1.1.2 настоящего Регламента, необходимы: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1) копия документа, удостоверяющего личность заявителя   (представителя заявителя);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документ, подтверждающий полномочия представителя заявителя, в случае обращения представителя заявителя;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копия постановления администрации города Мурманска об организации дорожного движения в случае осуществления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строительный генеральный план с указанием схемы ограждения участка осуществления земляных работ, календарный план выполнения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проект или схема организации движения;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6) </w:t>
      </w:r>
      <w:r w:rsidRPr="003927CE">
        <w:rPr>
          <w:rFonts w:ascii="Arial" w:hAnsi="Arial" w:cs="Arial"/>
          <w:sz w:val="24"/>
          <w:szCs w:val="24"/>
          <w:lang w:val="x-none"/>
        </w:rPr>
        <w:t>разрешени</w:t>
      </w:r>
      <w:r w:rsidRPr="003927CE">
        <w:rPr>
          <w:rFonts w:ascii="Arial" w:hAnsi="Arial" w:cs="Arial"/>
          <w:sz w:val="24"/>
          <w:szCs w:val="24"/>
        </w:rPr>
        <w:t>е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 на использование земель или земельных участков, находящихся в муниципальной собственности, </w:t>
      </w:r>
      <w:r w:rsidRPr="003927CE">
        <w:rPr>
          <w:rFonts w:ascii="Arial" w:hAnsi="Arial" w:cs="Arial"/>
          <w:sz w:val="24"/>
          <w:szCs w:val="24"/>
        </w:rPr>
        <w:t>расположенных на территории муниципального образования город Мурманск,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 без предоставления земельных участков и установления сервитута, публичного сервитута</w:t>
      </w:r>
      <w:r w:rsidRPr="003927CE">
        <w:rPr>
          <w:rFonts w:ascii="Arial" w:hAnsi="Arial" w:cs="Arial"/>
          <w:sz w:val="24"/>
          <w:szCs w:val="24"/>
        </w:rPr>
        <w:t>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7) копии уведомлений о начале осуществления земляных работ, направленных владельцам инженерных сооружений и коммуникаций, расположенных в зоне осуществления земляных работ, а также правообладателям земельных участков, на территории которых будут производиться земляные работы, и иным организациям, чьи интересы могут быть нарушены при осуществлении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8) гарантийное письмо о восстановлении нарушенного благоустройства при осуществлении земляных работ с указанием сроков его восстановления согласно приложению № 2 к настоящему Регламенту;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9) проектная документация, выполненная в соответствии с техническим заданием заказчика и техническими условиями владельца линейного объекта (при наличии),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 с указанием видов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плана и продольного профиля трассы линейного объекта, подлежащего размещению (строительству), реконструкции, капитальному ремонту, ремонту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10) </w:t>
      </w:r>
      <w:r w:rsidRPr="003927CE">
        <w:rPr>
          <w:rFonts w:ascii="Arial" w:hAnsi="Arial" w:cs="Arial"/>
          <w:bCs/>
          <w:sz w:val="24"/>
          <w:szCs w:val="24"/>
        </w:rPr>
        <w:t>согласие на обработку персональных данных по форме согласно приложению № 6 к настоящему Регламенту.</w:t>
      </w:r>
    </w:p>
    <w:p w:rsidR="003927CE" w:rsidRPr="002218BD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218BD">
        <w:rPr>
          <w:rFonts w:ascii="Arial" w:hAnsi="Arial" w:cs="Arial"/>
          <w:b/>
          <w:sz w:val="24"/>
          <w:szCs w:val="24"/>
        </w:rPr>
        <w:t>2.5.1.2. В случае направления заявителем заявления на предоставление разрешения на осуществление земляных работ по размещению (строительству), реконструкции, капитальному ремонту, ремонту (за исключением аварийных земляных работ) объектов, указанных в подпунктах 2) – 4) пункта 1.1.2 настоящего Регламента, необходимы: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разрешение на размещение объектов, за исключением объектов, указанных в подпункте 4) пункта 1.1.2 настоящего Регламента;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копия постановления администрации города Мурманска об организации дорожного движения в случае производства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4) проектная документация, выполненная в соответствии с техническим заданием заказчика и техническими условиями владельца линейного объекта (при </w:t>
      </w:r>
      <w:r w:rsidRPr="003927CE">
        <w:rPr>
          <w:rFonts w:ascii="Arial" w:hAnsi="Arial" w:cs="Arial"/>
          <w:sz w:val="24"/>
          <w:szCs w:val="24"/>
        </w:rPr>
        <w:lastRenderedPageBreak/>
        <w:t>наличии),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плана и продольного профиля трассы линейного объекта, подлежащего размещению (строительству), реконструкции, капитальному ремонту, ремонту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- схемы планировочной организации земельного участка, </w:t>
      </w:r>
      <w:proofErr w:type="gramStart"/>
      <w:r w:rsidRPr="003927CE">
        <w:rPr>
          <w:rFonts w:ascii="Arial" w:hAnsi="Arial" w:cs="Arial"/>
          <w:sz w:val="24"/>
          <w:szCs w:val="24"/>
        </w:rPr>
        <w:t>архитектурных решений</w:t>
      </w:r>
      <w:proofErr w:type="gramEnd"/>
      <w:r w:rsidRPr="003927CE">
        <w:rPr>
          <w:rFonts w:ascii="Arial" w:hAnsi="Arial" w:cs="Arial"/>
          <w:sz w:val="24"/>
          <w:szCs w:val="24"/>
        </w:rPr>
        <w:t xml:space="preserve"> для нелинейных объектов, указанных в подпункте 2) пункта 1.1.2 настоящего Регламента.</w:t>
      </w:r>
    </w:p>
    <w:p w:rsidR="003927CE" w:rsidRPr="002218BD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218BD">
        <w:rPr>
          <w:rFonts w:ascii="Arial" w:hAnsi="Arial" w:cs="Arial"/>
          <w:b/>
          <w:sz w:val="24"/>
          <w:szCs w:val="24"/>
        </w:rPr>
        <w:t xml:space="preserve">2.5.1.3. </w:t>
      </w:r>
      <w:proofErr w:type="gramStart"/>
      <w:r w:rsidRPr="002218BD">
        <w:rPr>
          <w:rFonts w:ascii="Arial" w:hAnsi="Arial" w:cs="Arial"/>
          <w:b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подпунктах 5) – 14)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протокол общего собрания собственников помещений многоквартирного дома в случае осуществления земляных работ по благоустройству на территории земельного участка, на котором расположен многоквартирный дом;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кадастровая выписка о земельном участке, на котором расположен многоквартирный дом, содержащая сведения об установлении границ земельного участка в соответствии с требованиями земельного законодательства, в случае осуществления земляных работ по благоустройству территории земельного участка, на котором расположен многоквартирный дом;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копия постановления администрации города Мурманска об организации дорожного движения в случае производства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проектная документация, выполненная в соответствии с техническим заданием заказчика и техническими условиями владельца линейного объекта (при наличии),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 с указанием видов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схемы планировочной организации земельного участка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сведений о сетях инженерно-технического обеспечения в случае подключения объекта к указанным сетям, выполненных в соответствии с техническими условиями владельцев сетей инженерно-технического обеспечения;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архитектурных решений;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6) разрешение на право размещения нестационарного торгового объекта в соответствии со схемой размещения нестационарных торговых объектов (для нестационарных торговых объектов);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7) копия постановления администрации города Мурманска о переводе жилого помещения в </w:t>
      </w:r>
      <w:proofErr w:type="gramStart"/>
      <w:r w:rsidRPr="003927CE">
        <w:rPr>
          <w:rFonts w:ascii="Arial" w:hAnsi="Arial" w:cs="Arial"/>
          <w:sz w:val="24"/>
          <w:szCs w:val="24"/>
        </w:rPr>
        <w:t>нежилое</w:t>
      </w:r>
      <w:proofErr w:type="gramEnd"/>
      <w:r w:rsidRPr="003927CE">
        <w:rPr>
          <w:rFonts w:ascii="Arial" w:hAnsi="Arial" w:cs="Arial"/>
          <w:sz w:val="24"/>
          <w:szCs w:val="24"/>
        </w:rPr>
        <w:t xml:space="preserve"> либо нежилого в жилое (при выполнении работ по переустройству и (или) перепланировке помещений, расположенных в жилом фонде);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8) разрешение на установку и эксплуатацию рекламных конструкций (при размещении рекламных конструкций), согласованный дизайн-проект информационного рекламного оформления территории (при размещении информационной конструкции).</w:t>
      </w:r>
    </w:p>
    <w:p w:rsidR="003927CE" w:rsidRPr="002218BD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2218BD">
        <w:rPr>
          <w:rFonts w:ascii="Arial" w:hAnsi="Arial" w:cs="Arial"/>
          <w:b/>
          <w:sz w:val="24"/>
          <w:szCs w:val="24"/>
        </w:rPr>
        <w:t xml:space="preserve">2.5.1.4. </w:t>
      </w:r>
      <w:proofErr w:type="gramStart"/>
      <w:r w:rsidRPr="002218BD">
        <w:rPr>
          <w:rFonts w:ascii="Arial" w:hAnsi="Arial" w:cs="Arial"/>
          <w:b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подпунктах 15), 16), 18), 19), 20)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2) копия постановления администрации города Мурманска об организации дорожного движения в случае осуществления земляных работ или расстановки </w:t>
      </w:r>
      <w:r w:rsidRPr="003927CE">
        <w:rPr>
          <w:rFonts w:ascii="Arial" w:hAnsi="Arial" w:cs="Arial"/>
          <w:sz w:val="24"/>
          <w:szCs w:val="24"/>
        </w:rPr>
        <w:lastRenderedPageBreak/>
        <w:t>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проектная документация, выполненная в соответствии с техническим заданием заказчика,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схемы установки объектов с привязками к месту их размещения (на 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архитектурных решений.</w:t>
      </w:r>
    </w:p>
    <w:p w:rsidR="003927CE" w:rsidRPr="002218BD" w:rsidRDefault="003927CE" w:rsidP="002218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2218BD">
        <w:rPr>
          <w:rFonts w:ascii="Arial" w:hAnsi="Arial" w:cs="Arial"/>
          <w:b/>
          <w:sz w:val="24"/>
          <w:szCs w:val="24"/>
        </w:rPr>
        <w:t xml:space="preserve">2.5.1.5. </w:t>
      </w:r>
      <w:proofErr w:type="gramStart"/>
      <w:r w:rsidRPr="002218BD">
        <w:rPr>
          <w:rFonts w:ascii="Arial" w:hAnsi="Arial" w:cs="Arial"/>
          <w:b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подпункте 17)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927CE">
        <w:rPr>
          <w:rFonts w:ascii="Arial" w:hAnsi="Arial" w:cs="Arial"/>
          <w:sz w:val="24"/>
          <w:szCs w:val="24"/>
        </w:rPr>
        <w:t>1) документы, указанные в подпунктах 1), 2), 4), 5), 7), 8), 10) подпункта 2.5.1.1 пункта 2.5.1 настоящего Регламента;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2) копия постановления администрации города Мурманска об организации дорожного движения в случае производства земляных работ или расстановки дорожной техники на проезжей части;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проектная документация, выполненная в соответствии с техническим заданием заказчика, в составе: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пояснительной записки с указанием видов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- схемы планировочной организации земельного участка (на актуальной топографической основе масштаба 1:500).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 xml:space="preserve">2.5.1.6. </w:t>
      </w:r>
      <w:proofErr w:type="gramStart"/>
      <w:r w:rsidRPr="003927CE">
        <w:rPr>
          <w:rFonts w:ascii="Arial" w:hAnsi="Arial" w:cs="Arial"/>
          <w:bCs/>
          <w:sz w:val="24"/>
          <w:szCs w:val="24"/>
        </w:rPr>
        <w:t>В случае направления заявителем заявления на предоставление разрешения на осуществление земляных работ по размещению (строительству), реконструкции объектов, указанных в подпункте 21) пункта 1.1.2 настоящего Регламента, необходимы:</w:t>
      </w:r>
      <w:proofErr w:type="gramEnd"/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3927CE">
        <w:rPr>
          <w:rFonts w:ascii="Arial" w:hAnsi="Arial" w:cs="Arial"/>
          <w:bCs/>
          <w:sz w:val="24"/>
          <w:szCs w:val="24"/>
        </w:rPr>
        <w:t>1) документы, указанные в подпунктах 2.5.1.1, 2.5.1.2, 2.5.1.3, 2.5.1.4, 2.5.1.5 настоящего Регламента, соответственно объектам, указанным в подпунктах 1) – 20) пункта 1.1.2 настоящего Регламента;</w:t>
      </w:r>
      <w:proofErr w:type="gramEnd"/>
    </w:p>
    <w:p w:rsid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927CE">
        <w:rPr>
          <w:rFonts w:ascii="Arial" w:hAnsi="Arial" w:cs="Arial"/>
          <w:bCs/>
          <w:sz w:val="24"/>
          <w:szCs w:val="24"/>
        </w:rPr>
        <w:t>2) судебное решение, вступившее в законную силу.</w:t>
      </w:r>
    </w:p>
    <w:p w:rsidR="002218BD" w:rsidRPr="003927CE" w:rsidRDefault="002218BD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218BD" w:rsidRPr="002218BD" w:rsidRDefault="003927CE" w:rsidP="002218BD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  <w:r w:rsidRPr="002218BD">
        <w:rPr>
          <w:rFonts w:ascii="Arial" w:hAnsi="Arial" w:cs="Arial"/>
          <w:b/>
          <w:sz w:val="24"/>
          <w:szCs w:val="24"/>
        </w:rPr>
        <w:t xml:space="preserve">2.5.1.8. В случае </w:t>
      </w:r>
      <w:bookmarkStart w:id="0" w:name="_GoBack"/>
      <w:bookmarkEnd w:id="0"/>
      <w:r w:rsidRPr="002218BD">
        <w:rPr>
          <w:rFonts w:ascii="Arial" w:hAnsi="Arial" w:cs="Arial"/>
          <w:b/>
          <w:sz w:val="24"/>
          <w:szCs w:val="24"/>
        </w:rPr>
        <w:t>направления заявителем заявления на предоставление разрешения на осуществление аварийных земляных работ необходимы: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1) копия документа, удостоверяющего личность заявителя (представителя заявителя);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2) 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документ, </w:t>
      </w:r>
      <w:r w:rsidRPr="003927CE">
        <w:rPr>
          <w:rFonts w:ascii="Arial" w:hAnsi="Arial" w:cs="Arial"/>
          <w:sz w:val="24"/>
          <w:szCs w:val="24"/>
        </w:rPr>
        <w:t>подтверждающий</w:t>
      </w:r>
      <w:r w:rsidRPr="003927CE">
        <w:rPr>
          <w:rFonts w:ascii="Arial" w:hAnsi="Arial" w:cs="Arial"/>
          <w:sz w:val="24"/>
          <w:szCs w:val="24"/>
          <w:lang w:val="x-none"/>
        </w:rPr>
        <w:t xml:space="preserve"> полномочия представителя заявителя</w:t>
      </w:r>
      <w:r w:rsidRPr="003927CE">
        <w:rPr>
          <w:rFonts w:ascii="Arial" w:hAnsi="Arial" w:cs="Arial"/>
          <w:sz w:val="24"/>
          <w:szCs w:val="24"/>
        </w:rPr>
        <w:t>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3) копии уведомлений о начале осуществления аварийных земляных работ, направленных владельцам инженерных сооружений и коммуникаций, расположенных в зоне осуществления аварийных земляных работ, а также  землепользователям, на территории которых будут производиться аварийные  земляные работы, и иным организациям, чьи интересы могут быть нарушены при осуществлении аварийных земляных работ;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4) план трассы сетей, подлежащих аварийному ремонту (на актуальной топографической основе масштаба 1:500);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5) схема организации движения;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6) гарантийное письмо о восстановлении нарушенного благоустройства при осуществлении аварийных земляных работ с указанием сроков его восстановления согласно приложению № 2 к настоящему Регламенту;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 xml:space="preserve">7) </w:t>
      </w:r>
      <w:r w:rsidRPr="003927CE">
        <w:rPr>
          <w:rFonts w:ascii="Arial" w:hAnsi="Arial" w:cs="Arial"/>
          <w:bCs/>
          <w:sz w:val="24"/>
          <w:szCs w:val="24"/>
        </w:rPr>
        <w:t>согласие на обработку персональных данных по форме согласно приложению № 6 к настоящему Регламенту.</w:t>
      </w:r>
    </w:p>
    <w:p w:rsidR="003927CE" w:rsidRPr="003927CE" w:rsidRDefault="003927CE" w:rsidP="003927CE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927CE">
        <w:rPr>
          <w:rFonts w:ascii="Arial" w:hAnsi="Arial" w:cs="Arial"/>
          <w:sz w:val="24"/>
          <w:szCs w:val="24"/>
        </w:rPr>
        <w:t>При необходимости выполнения аварийных земляных работ заявление с прилагаемыми документами подается заявителем в день начала устранения аварии на линейном объекте.</w:t>
      </w:r>
    </w:p>
    <w:sectPr w:rsidR="003927CE" w:rsidRPr="003927CE" w:rsidSect="00BB0DF8">
      <w:headerReference w:type="default" r:id="rId9"/>
      <w:pgSz w:w="11906" w:h="16838"/>
      <w:pgMar w:top="1134" w:right="851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F55" w:rsidRDefault="00C06F55" w:rsidP="000E10CE">
      <w:pPr>
        <w:spacing w:after="0" w:line="240" w:lineRule="auto"/>
      </w:pPr>
      <w:r>
        <w:separator/>
      </w:r>
    </w:p>
  </w:endnote>
  <w:endnote w:type="continuationSeparator" w:id="0">
    <w:p w:rsidR="00C06F55" w:rsidRDefault="00C06F55" w:rsidP="000E1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F55" w:rsidRDefault="00C06F55" w:rsidP="000E10CE">
      <w:pPr>
        <w:spacing w:after="0" w:line="240" w:lineRule="auto"/>
      </w:pPr>
      <w:r>
        <w:separator/>
      </w:r>
    </w:p>
  </w:footnote>
  <w:footnote w:type="continuationSeparator" w:id="0">
    <w:p w:rsidR="00C06F55" w:rsidRDefault="00C06F55" w:rsidP="000E1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700408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C06F55" w:rsidRPr="00316A3F" w:rsidRDefault="00C06F55" w:rsidP="0094144B">
        <w:pPr>
          <w:pStyle w:val="ac"/>
          <w:jc w:val="center"/>
          <w:rPr>
            <w:sz w:val="24"/>
            <w:szCs w:val="24"/>
          </w:rPr>
        </w:pPr>
        <w:r w:rsidRPr="00316A3F">
          <w:rPr>
            <w:rFonts w:ascii="Times New Roman" w:hAnsi="Times New Roman"/>
            <w:sz w:val="24"/>
            <w:szCs w:val="24"/>
          </w:rPr>
          <w:fldChar w:fldCharType="begin"/>
        </w:r>
        <w:r w:rsidRPr="00316A3F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316A3F">
          <w:rPr>
            <w:rFonts w:ascii="Times New Roman" w:hAnsi="Times New Roman"/>
            <w:sz w:val="24"/>
            <w:szCs w:val="24"/>
          </w:rPr>
          <w:fldChar w:fldCharType="separate"/>
        </w:r>
        <w:r w:rsidR="002218BD">
          <w:rPr>
            <w:rFonts w:ascii="Times New Roman" w:hAnsi="Times New Roman"/>
            <w:noProof/>
            <w:sz w:val="24"/>
            <w:szCs w:val="24"/>
          </w:rPr>
          <w:t>3</w:t>
        </w:r>
        <w:r w:rsidRPr="00316A3F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2463B9E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1A26483"/>
    <w:multiLevelType w:val="multilevel"/>
    <w:tmpl w:val="87F0755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4" w:hanging="5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D8F4DB0"/>
    <w:multiLevelType w:val="hybridMultilevel"/>
    <w:tmpl w:val="F6EC66E2"/>
    <w:lvl w:ilvl="0" w:tplc="D4181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7AF11A4"/>
    <w:multiLevelType w:val="multilevel"/>
    <w:tmpl w:val="F0CAF75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  <w:b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">
    <w:nsid w:val="54DB2216"/>
    <w:multiLevelType w:val="multilevel"/>
    <w:tmpl w:val="D18C609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ECA"/>
    <w:rsid w:val="00007598"/>
    <w:rsid w:val="00063716"/>
    <w:rsid w:val="00071733"/>
    <w:rsid w:val="000721EB"/>
    <w:rsid w:val="000E10CE"/>
    <w:rsid w:val="000E5F70"/>
    <w:rsid w:val="000E7065"/>
    <w:rsid w:val="000F5ED9"/>
    <w:rsid w:val="0013019C"/>
    <w:rsid w:val="0014440C"/>
    <w:rsid w:val="00176F22"/>
    <w:rsid w:val="0021428F"/>
    <w:rsid w:val="00217569"/>
    <w:rsid w:val="002218BD"/>
    <w:rsid w:val="00256C38"/>
    <w:rsid w:val="00261086"/>
    <w:rsid w:val="00274972"/>
    <w:rsid w:val="002911C0"/>
    <w:rsid w:val="002C49EB"/>
    <w:rsid w:val="002D16D5"/>
    <w:rsid w:val="002D5A21"/>
    <w:rsid w:val="00316A3F"/>
    <w:rsid w:val="00345BC5"/>
    <w:rsid w:val="00374979"/>
    <w:rsid w:val="003927CE"/>
    <w:rsid w:val="003C3A84"/>
    <w:rsid w:val="0042342C"/>
    <w:rsid w:val="004664C0"/>
    <w:rsid w:val="004D3B09"/>
    <w:rsid w:val="004E0906"/>
    <w:rsid w:val="004E42AB"/>
    <w:rsid w:val="004E5703"/>
    <w:rsid w:val="00505C31"/>
    <w:rsid w:val="00547A84"/>
    <w:rsid w:val="00574930"/>
    <w:rsid w:val="005A274D"/>
    <w:rsid w:val="005B1B46"/>
    <w:rsid w:val="005F54A3"/>
    <w:rsid w:val="00600028"/>
    <w:rsid w:val="006F3589"/>
    <w:rsid w:val="00730AC0"/>
    <w:rsid w:val="00866803"/>
    <w:rsid w:val="00892363"/>
    <w:rsid w:val="00892CA7"/>
    <w:rsid w:val="008B34FD"/>
    <w:rsid w:val="008D199D"/>
    <w:rsid w:val="008D6245"/>
    <w:rsid w:val="008E0AF6"/>
    <w:rsid w:val="00903ECA"/>
    <w:rsid w:val="0094144B"/>
    <w:rsid w:val="00950762"/>
    <w:rsid w:val="00986678"/>
    <w:rsid w:val="009C5BF0"/>
    <w:rsid w:val="00A02505"/>
    <w:rsid w:val="00A1714A"/>
    <w:rsid w:val="00A41F0C"/>
    <w:rsid w:val="00A836F0"/>
    <w:rsid w:val="00AB0B9C"/>
    <w:rsid w:val="00AE2ECA"/>
    <w:rsid w:val="00B02F31"/>
    <w:rsid w:val="00B03B3F"/>
    <w:rsid w:val="00B10367"/>
    <w:rsid w:val="00B164CD"/>
    <w:rsid w:val="00B44532"/>
    <w:rsid w:val="00B51317"/>
    <w:rsid w:val="00BB0DF8"/>
    <w:rsid w:val="00BE1228"/>
    <w:rsid w:val="00BE2284"/>
    <w:rsid w:val="00BF3BD8"/>
    <w:rsid w:val="00BF6523"/>
    <w:rsid w:val="00C06F55"/>
    <w:rsid w:val="00C320FB"/>
    <w:rsid w:val="00C37DFF"/>
    <w:rsid w:val="00C85A44"/>
    <w:rsid w:val="00CC5735"/>
    <w:rsid w:val="00CD6BD4"/>
    <w:rsid w:val="00CE7337"/>
    <w:rsid w:val="00D47850"/>
    <w:rsid w:val="00D67D83"/>
    <w:rsid w:val="00DB0C87"/>
    <w:rsid w:val="00DE492B"/>
    <w:rsid w:val="00E05E52"/>
    <w:rsid w:val="00E653A2"/>
    <w:rsid w:val="00ED3E0E"/>
    <w:rsid w:val="00EF20A2"/>
    <w:rsid w:val="00F10088"/>
    <w:rsid w:val="00FC447D"/>
    <w:rsid w:val="00FC469A"/>
    <w:rsid w:val="00FE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67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0367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103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0367"/>
    <w:rPr>
      <w:rFonts w:ascii="Times New Roman" w:eastAsia="Calibri" w:hAnsi="Times New Roman" w:cs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103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0367"/>
    <w:rPr>
      <w:rFonts w:ascii="Times New Roman" w:eastAsia="Calibri" w:hAnsi="Times New Roman" w:cs="Times New Roman"/>
      <w:sz w:val="16"/>
      <w:szCs w:val="16"/>
    </w:rPr>
  </w:style>
  <w:style w:type="paragraph" w:styleId="a5">
    <w:name w:val="List Paragraph"/>
    <w:basedOn w:val="a"/>
    <w:uiPriority w:val="34"/>
    <w:qFormat/>
    <w:rsid w:val="00B1036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6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unhideWhenUsed/>
    <w:rsid w:val="000E10CE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0E10CE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0CE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E10C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10C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0E10C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24">
    <w:name w:val="Абзац списка2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styleId="ae">
    <w:name w:val="Plain Text"/>
    <w:basedOn w:val="a"/>
    <w:link w:val="af"/>
    <w:semiHidden/>
    <w:rsid w:val="000E10CE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semiHidden/>
    <w:rsid w:val="000E10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0">
    <w:name w:val="No Spacing"/>
    <w:uiPriority w:val="99"/>
    <w:qFormat/>
    <w:rsid w:val="000E10C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endnote text"/>
    <w:basedOn w:val="a"/>
    <w:link w:val="af2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0E10C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E10CE"/>
    <w:rPr>
      <w:vertAlign w:val="superscript"/>
    </w:rPr>
  </w:style>
  <w:style w:type="table" w:customStyle="1" w:styleId="31">
    <w:name w:val="Сетка таблицы3"/>
    <w:basedOn w:val="a1"/>
    <w:next w:val="ab"/>
    <w:uiPriority w:val="59"/>
    <w:rsid w:val="000E1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367"/>
    <w:pPr>
      <w:spacing w:after="160" w:line="256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B10367"/>
    <w:pPr>
      <w:spacing w:after="12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B103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B1036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B10367"/>
    <w:rPr>
      <w:rFonts w:ascii="Times New Roman" w:eastAsia="Calibri" w:hAnsi="Times New Roman" w:cs="Times New Roman"/>
      <w:sz w:val="28"/>
    </w:rPr>
  </w:style>
  <w:style w:type="paragraph" w:styleId="3">
    <w:name w:val="Body Text Indent 3"/>
    <w:basedOn w:val="a"/>
    <w:link w:val="30"/>
    <w:uiPriority w:val="99"/>
    <w:semiHidden/>
    <w:unhideWhenUsed/>
    <w:rsid w:val="00B1036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B10367"/>
    <w:rPr>
      <w:rFonts w:ascii="Times New Roman" w:eastAsia="Calibri" w:hAnsi="Times New Roman" w:cs="Times New Roman"/>
      <w:sz w:val="16"/>
      <w:szCs w:val="16"/>
    </w:rPr>
  </w:style>
  <w:style w:type="paragraph" w:styleId="a5">
    <w:name w:val="List Paragraph"/>
    <w:basedOn w:val="a"/>
    <w:uiPriority w:val="34"/>
    <w:qFormat/>
    <w:rsid w:val="00B10367"/>
    <w:pPr>
      <w:spacing w:after="0" w:line="240" w:lineRule="auto"/>
      <w:ind w:left="720"/>
      <w:contextualSpacing/>
    </w:pPr>
    <w:rPr>
      <w:rFonts w:eastAsia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103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0367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0E10C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8">
    <w:name w:val="Hyperlink"/>
    <w:uiPriority w:val="99"/>
    <w:unhideWhenUsed/>
    <w:rsid w:val="000E10CE"/>
    <w:rPr>
      <w:color w:val="0000FF"/>
      <w:u w:val="single"/>
    </w:rPr>
  </w:style>
  <w:style w:type="paragraph" w:styleId="21">
    <w:name w:val="Body Text 2"/>
    <w:basedOn w:val="a"/>
    <w:link w:val="22"/>
    <w:uiPriority w:val="99"/>
    <w:rsid w:val="000E10CE"/>
    <w:pPr>
      <w:spacing w:after="120" w:line="480" w:lineRule="auto"/>
    </w:pPr>
    <w:rPr>
      <w:rFonts w:eastAsia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0E10CE"/>
    <w:rPr>
      <w:rFonts w:ascii="Calibri" w:eastAsia="Times New Roman" w:hAnsi="Calibri" w:cs="Calibri"/>
      <w:lang w:eastAsia="ru-RU"/>
    </w:rPr>
  </w:style>
  <w:style w:type="paragraph" w:styleId="a9">
    <w:name w:val="footer"/>
    <w:basedOn w:val="a"/>
    <w:link w:val="aa"/>
    <w:uiPriority w:val="99"/>
    <w:unhideWhenUsed/>
    <w:rsid w:val="000E10CE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0E10C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ad"/>
    <w:uiPriority w:val="99"/>
    <w:unhideWhenUsed/>
    <w:rsid w:val="000E10CE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</w:rPr>
  </w:style>
  <w:style w:type="character" w:customStyle="1" w:styleId="ad">
    <w:name w:val="Верхний колонтитул Знак"/>
    <w:basedOn w:val="a0"/>
    <w:link w:val="ac"/>
    <w:uiPriority w:val="99"/>
    <w:rsid w:val="000E10CE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basedOn w:val="a1"/>
    <w:next w:val="ab"/>
    <w:uiPriority w:val="99"/>
    <w:rsid w:val="000E10C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customStyle="1" w:styleId="24">
    <w:name w:val="Абзац списка2"/>
    <w:basedOn w:val="a"/>
    <w:rsid w:val="000E10CE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sz w:val="20"/>
      <w:szCs w:val="20"/>
      <w:lang w:eastAsia="ru-RU"/>
    </w:rPr>
  </w:style>
  <w:style w:type="paragraph" w:styleId="ae">
    <w:name w:val="Plain Text"/>
    <w:basedOn w:val="a"/>
    <w:link w:val="af"/>
    <w:semiHidden/>
    <w:rsid w:val="000E10CE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">
    <w:name w:val="Текст Знак"/>
    <w:basedOn w:val="a0"/>
    <w:link w:val="ae"/>
    <w:semiHidden/>
    <w:rsid w:val="000E10CE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f0">
    <w:name w:val="No Spacing"/>
    <w:uiPriority w:val="99"/>
    <w:qFormat/>
    <w:rsid w:val="000E10CE"/>
    <w:pPr>
      <w:spacing w:after="0" w:line="240" w:lineRule="auto"/>
    </w:pPr>
    <w:rPr>
      <w:rFonts w:ascii="Calibri" w:eastAsia="Calibri" w:hAnsi="Calibri" w:cs="Times New Roman"/>
    </w:rPr>
  </w:style>
  <w:style w:type="paragraph" w:styleId="af1">
    <w:name w:val="endnote text"/>
    <w:basedOn w:val="a"/>
    <w:link w:val="af2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2">
    <w:name w:val="Текст концевой сноски Знак"/>
    <w:basedOn w:val="a0"/>
    <w:link w:val="af1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3">
    <w:name w:val="endnote reference"/>
    <w:uiPriority w:val="99"/>
    <w:semiHidden/>
    <w:unhideWhenUsed/>
    <w:rsid w:val="000E10CE"/>
    <w:rPr>
      <w:vertAlign w:val="superscript"/>
    </w:rPr>
  </w:style>
  <w:style w:type="paragraph" w:styleId="af4">
    <w:name w:val="footnote text"/>
    <w:basedOn w:val="a"/>
    <w:link w:val="af5"/>
    <w:uiPriority w:val="99"/>
    <w:semiHidden/>
    <w:unhideWhenUsed/>
    <w:rsid w:val="000E10CE"/>
    <w:pPr>
      <w:spacing w:after="200" w:line="276" w:lineRule="auto"/>
    </w:pPr>
    <w:rPr>
      <w:rFonts w:ascii="Calibri" w:hAnsi="Calibri"/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sid w:val="000E10CE"/>
    <w:rPr>
      <w:rFonts w:ascii="Calibri" w:eastAsia="Calibri" w:hAnsi="Calibri" w:cs="Times New Roman"/>
      <w:sz w:val="20"/>
      <w:szCs w:val="20"/>
    </w:rPr>
  </w:style>
  <w:style w:type="character" w:styleId="af6">
    <w:name w:val="footnote reference"/>
    <w:uiPriority w:val="99"/>
    <w:semiHidden/>
    <w:unhideWhenUsed/>
    <w:rsid w:val="000E10CE"/>
    <w:rPr>
      <w:vertAlign w:val="superscript"/>
    </w:rPr>
  </w:style>
  <w:style w:type="table" w:customStyle="1" w:styleId="31">
    <w:name w:val="Сетка таблицы3"/>
    <w:basedOn w:val="a1"/>
    <w:next w:val="ab"/>
    <w:uiPriority w:val="59"/>
    <w:rsid w:val="000E10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">
    <w:name w:val="Сетка таблицы31"/>
    <w:basedOn w:val="a1"/>
    <w:next w:val="ab"/>
    <w:uiPriority w:val="59"/>
    <w:rsid w:val="000E10C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97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D90D1A-F41F-4F8C-AE7C-6AEEB09AB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929</TotalTime>
  <Pages>3</Pages>
  <Words>1362</Words>
  <Characters>7764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градостроительства и территориального развит</Company>
  <LinksUpToDate>false</LinksUpToDate>
  <CharactersWithSpaces>9108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Бублева Ирина Олеговна</dc:creator>
  <cp:lastModifiedBy>Колосова Мария Александровна</cp:lastModifiedBy>
  <cp:revision>45</cp:revision>
  <cp:lastPrinted>2022-08-17T08:02:00Z</cp:lastPrinted>
  <dcterms:created xsi:type="dcterms:W3CDTF">2020-10-08T12:15:00Z</dcterms:created>
  <dcterms:modified xsi:type="dcterms:W3CDTF">2026-08-27T15:09:00Z</dcterms:modified>
</cp:coreProperties>
</file>