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065052815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06505281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41686155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8416861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86319306" w:edGrp="everyone" w:displacedByCustomXml="prev"/>
        <w:p w:rsidR="001D1665" w:rsidRPr="001D1665" w:rsidRDefault="001613DF" w:rsidP="001D166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Pr="00B213FB">
            <w:rPr>
              <w:b/>
            </w:rPr>
            <w:t>в приложение к постановлению администрации города Мурманска от 13.11.2017 № 3603</w:t>
          </w:r>
          <w:r>
            <w:rPr>
              <w:b/>
            </w:rPr>
            <w:t xml:space="preserve"> «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>Об утверждении муниципальной программы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«Развитие культуры» на 2018-2024 годы </w:t>
          </w:r>
        </w:p>
        <w:p w:rsidR="00FD3B16" w:rsidRPr="00FD3B16" w:rsidRDefault="001D166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D1665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24.05.2018 № 1478, от 03.09.2018 № 2910,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05.12.2018 № 4184, от 18.12.2018 № 4386, </w:t>
          </w:r>
          <w:proofErr w:type="gramStart"/>
          <w:r w:rsidRPr="001D1665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Pr="001D1665">
            <w:rPr>
              <w:rFonts w:eastAsia="Times New Roman"/>
              <w:b/>
              <w:szCs w:val="20"/>
              <w:lang w:eastAsia="ru-RU"/>
            </w:rPr>
            <w:t xml:space="preserve"> 20.12.2018 № 4445,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17.05.2019    № 1712, от 05.09.2019 № 2994, от 16.12.2019 № 4215,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>от 16.12.2019 № 4228)</w:t>
          </w:r>
        </w:p>
        <w:permEnd w:id="98631930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D16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73242710" w:edGrp="everyone"/>
      <w:r w:rsidRPr="001D1665">
        <w:rPr>
          <w:rFonts w:eastAsia="Times New Roman"/>
          <w:szCs w:val="28"/>
          <w:lang w:eastAsia="ru-RU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решением Совета депутатов города Мурманска от 13.12.2019 № 6-82 «О бюджете муниципального образования город Мурманск на 2020 год и на плановый период 2021 и 2022 годов», 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</w:t>
      </w:r>
      <w:r>
        <w:rPr>
          <w:rFonts w:eastAsia="Times New Roman"/>
          <w:szCs w:val="28"/>
          <w:lang w:eastAsia="ru-RU"/>
        </w:rPr>
        <w:t xml:space="preserve">              </w:t>
      </w:r>
      <w:permEnd w:id="107324271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D1665" w:rsidRPr="001D1665" w:rsidRDefault="001D1665" w:rsidP="001D166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</w:rPr>
      </w:pPr>
      <w:permStart w:id="7691756" w:edGrp="everyone"/>
      <w:proofErr w:type="gramStart"/>
      <w:r w:rsidRPr="001D1665">
        <w:rPr>
          <w:rFonts w:eastAsia="Times New Roman"/>
          <w:bCs/>
          <w:kern w:val="32"/>
          <w:szCs w:val="28"/>
        </w:rPr>
        <w:t>Внести в приложение к постановлению администрации города Мурманска от 13.11.2017 № 3603 «Об утверждении муниципальной программы города Мурманска «Развитие культуры» на 2018-2024 годы»                               (в ред. постановлений от 24.05.2018 № 1478, от 03.09.2018 № 2910,                    от 05.12.2018 № 4184, от 18.12.2018 № 4386, от 20.12.2018 № 4445,                    от 17.05.2019 № 1712, от 05.09.2019 № 2994, от</w:t>
      </w:r>
      <w:r w:rsidRPr="001D1665">
        <w:rPr>
          <w:b/>
        </w:rPr>
        <w:t xml:space="preserve"> </w:t>
      </w:r>
      <w:r w:rsidRPr="001D1665">
        <w:t>16.12.2019 № 4215,                    от 16.12.2019 № 4228</w:t>
      </w:r>
      <w:r w:rsidRPr="001D1665">
        <w:rPr>
          <w:rFonts w:eastAsia="Times New Roman"/>
          <w:bCs/>
          <w:kern w:val="32"/>
          <w:szCs w:val="28"/>
        </w:rPr>
        <w:t>), следующие изменения:</w:t>
      </w:r>
      <w:proofErr w:type="gramEnd"/>
    </w:p>
    <w:p w:rsidR="001D1665" w:rsidRPr="001D1665" w:rsidRDefault="001D1665" w:rsidP="001D1665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eastAsia="Times New Roman"/>
          <w:bCs/>
          <w:kern w:val="32"/>
          <w:szCs w:val="28"/>
        </w:rPr>
      </w:pPr>
      <w:r w:rsidRPr="001D1665">
        <w:rPr>
          <w:rFonts w:eastAsia="Times New Roman"/>
          <w:bCs/>
          <w:kern w:val="32"/>
          <w:szCs w:val="28"/>
        </w:rPr>
        <w:t>Строку «Финансовое обеспечение программы» паспорта муниципальной 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1D1665" w:rsidRPr="001D1665" w:rsidTr="0083089E">
        <w:tc>
          <w:tcPr>
            <w:tcW w:w="2694" w:type="dxa"/>
          </w:tcPr>
          <w:p w:rsidR="001D1665" w:rsidRPr="001D1665" w:rsidRDefault="001D1665" w:rsidP="001D1665">
            <w:pPr>
              <w:spacing w:after="0" w:line="240" w:lineRule="auto"/>
              <w:ind w:firstLine="34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1D1665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6945" w:type="dxa"/>
          </w:tcPr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Всего по муниципальной программе: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8"/>
                <w:lang w:eastAsia="ru-RU"/>
              </w:rPr>
              <w:t>7363782,4</w:t>
            </w:r>
            <w:r w:rsidRPr="00FA3BF9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</w:t>
            </w:r>
            <w:r w:rsidRPr="00FA3BF9">
              <w:rPr>
                <w:rFonts w:eastAsia="Times New Roman"/>
                <w:bCs/>
                <w:szCs w:val="28"/>
                <w:lang w:eastAsia="ru-RU"/>
              </w:rPr>
              <w:t>тыс. руб., в том числе: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8"/>
                <w:lang w:eastAsia="ru-RU"/>
              </w:rPr>
              <w:t>7336116,3</w:t>
            </w:r>
            <w:r w:rsidRPr="00FA3BF9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</w:t>
            </w: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тыс. руб. – средства бюджета муниципального образования город Мурманск   (далее </w:t>
            </w:r>
            <w:r w:rsidRPr="00FA3BF9">
              <w:rPr>
                <w:rFonts w:eastAsia="Times New Roman"/>
                <w:bCs/>
                <w:szCs w:val="28"/>
                <w:lang w:eastAsia="ru-RU"/>
              </w:rPr>
              <w:lastRenderedPageBreak/>
              <w:t>– МБ), из них: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2018 год – </w:t>
            </w:r>
            <w:r w:rsidRPr="00FA3BF9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1047978,2 </w:t>
            </w:r>
            <w:r w:rsidRPr="00FA3BF9">
              <w:rPr>
                <w:rFonts w:eastAsia="Times New Roman"/>
                <w:bCs/>
                <w:szCs w:val="28"/>
                <w:lang w:eastAsia="ru-RU"/>
              </w:rPr>
              <w:t>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2019 год – 996898,4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/>
                <w:bCs/>
                <w:szCs w:val="28"/>
                <w:lang w:eastAsia="ru-RU"/>
              </w:rPr>
              <w:t>1035921,1</w:t>
            </w: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/>
                <w:bCs/>
                <w:szCs w:val="28"/>
                <w:lang w:eastAsia="ru-RU"/>
              </w:rPr>
              <w:t>1037519,3</w:t>
            </w: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2022 год – 1021908,6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2023 год – 1073192,9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2024 год – 1120501,0 тыс. руб.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27666,1 тыс. руб. – средства областного бюджета (далее – </w:t>
            </w:r>
            <w:proofErr w:type="gramStart"/>
            <w:r w:rsidRPr="00FA3BF9">
              <w:rPr>
                <w:rFonts w:eastAsia="Times New Roman"/>
                <w:bCs/>
                <w:szCs w:val="28"/>
                <w:lang w:eastAsia="ru-RU"/>
              </w:rPr>
              <w:t>ОБ</w:t>
            </w:r>
            <w:proofErr w:type="gramEnd"/>
            <w:r w:rsidRPr="00FA3BF9">
              <w:rPr>
                <w:rFonts w:eastAsia="Times New Roman"/>
                <w:bCs/>
                <w:szCs w:val="28"/>
                <w:lang w:eastAsia="ru-RU"/>
              </w:rPr>
              <w:t>), из них: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2018 год – 1884,4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2019 год – 11899,2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2020 год – 6776,5 тыс. руб.;</w:t>
            </w:r>
            <w:bookmarkStart w:id="2" w:name="_GoBack"/>
            <w:bookmarkEnd w:id="2"/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2021 год – 1776,5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2022 год</w:t>
            </w:r>
            <w:r w:rsidRPr="00FA3BF9">
              <w:rPr>
                <w:rFonts w:eastAsia="Times New Roman"/>
                <w:szCs w:val="28"/>
                <w:lang w:eastAsia="ru-RU"/>
              </w:rPr>
              <w:t xml:space="preserve"> – 1776,5 тыс. руб.;</w:t>
            </w:r>
          </w:p>
          <w:p w:rsidR="00FA3BF9" w:rsidRPr="00FA3BF9" w:rsidRDefault="00FA3BF9" w:rsidP="00FA3BF9">
            <w:pPr>
              <w:pStyle w:val="ab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</w:t>
            </w:r>
            <w:r w:rsidRPr="00FA3B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 – 1776,5 тыс. руб.;</w:t>
            </w:r>
          </w:p>
          <w:p w:rsidR="001D1665" w:rsidRPr="00FA3BF9" w:rsidRDefault="00FA3BF9" w:rsidP="00FA3BF9">
            <w:pPr>
              <w:pStyle w:val="ab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</w:t>
            </w:r>
            <w:r w:rsidRPr="00FA3B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1776,5 тыс. руб.</w:t>
            </w:r>
          </w:p>
        </w:tc>
      </w:tr>
    </w:tbl>
    <w:p w:rsidR="001D1665" w:rsidRPr="001D1665" w:rsidRDefault="001D1665" w:rsidP="001D166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eastAsia="Times New Roman"/>
          <w:bCs/>
          <w:kern w:val="32"/>
          <w:szCs w:val="28"/>
        </w:rPr>
      </w:pPr>
    </w:p>
    <w:p w:rsidR="00FA3BF9" w:rsidRPr="00FA3BF9" w:rsidRDefault="00FA3BF9" w:rsidP="00FA3BF9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A3BF9">
        <w:rPr>
          <w:rFonts w:ascii="Times New Roman" w:hAnsi="Times New Roman"/>
          <w:sz w:val="28"/>
          <w:szCs w:val="28"/>
        </w:rPr>
        <w:t>В разделе I «Подпрограмма «Развитие и модернизация муниципальных учреждений в сфере культуры и искусства» на 2018-2024 годы»:</w:t>
      </w:r>
    </w:p>
    <w:p w:rsidR="00FA3BF9" w:rsidRPr="00FA3BF9" w:rsidRDefault="00FA3BF9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BF9">
        <w:rPr>
          <w:rFonts w:ascii="Times New Roman" w:hAnsi="Times New Roman"/>
          <w:sz w:val="28"/>
          <w:szCs w:val="28"/>
        </w:rPr>
        <w:t>Строку 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FA3BF9" w:rsidRPr="00A6013E" w:rsidTr="00E969F5">
        <w:tc>
          <w:tcPr>
            <w:tcW w:w="2978" w:type="dxa"/>
          </w:tcPr>
          <w:p w:rsidR="00FA3BF9" w:rsidRPr="00A6013E" w:rsidRDefault="00FA3BF9" w:rsidP="00E969F5">
            <w:pPr>
              <w:pStyle w:val="ab"/>
              <w:tabs>
                <w:tab w:val="left" w:pos="993"/>
                <w:tab w:val="left" w:pos="1276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13E">
              <w:rPr>
                <w:rFonts w:ascii="Times New Roman" w:hAnsi="Times New Roman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>
              <w:rPr>
                <w:rFonts w:eastAsia="Times New Roman"/>
                <w:bCs/>
                <w:szCs w:val="28"/>
                <w:lang w:eastAsia="ru-RU"/>
              </w:rPr>
              <w:t>187598,8</w:t>
            </w: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FA3BF9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FA3BF9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>
              <w:rPr>
                <w:rFonts w:eastAsia="Times New Roman"/>
                <w:bCs/>
                <w:szCs w:val="28"/>
                <w:lang w:eastAsia="ru-RU"/>
              </w:rPr>
              <w:t>187598,8</w:t>
            </w: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 руб., из них: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2018 год – 28189,6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2019 год – 17289,0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/>
                <w:bCs/>
                <w:szCs w:val="28"/>
                <w:lang w:eastAsia="ru-RU"/>
              </w:rPr>
              <w:t>46307,1</w:t>
            </w: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/>
                <w:bCs/>
                <w:szCs w:val="28"/>
                <w:lang w:eastAsia="ru-RU"/>
              </w:rPr>
              <w:t>54360,9</w:t>
            </w:r>
            <w:r w:rsidRPr="00FA3BF9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2022 год – 13817,4 тыс. руб.;</w:t>
            </w:r>
          </w:p>
          <w:p w:rsidR="00FA3BF9" w:rsidRPr="00FA3BF9" w:rsidRDefault="00FA3BF9" w:rsidP="00FA3BF9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A3BF9">
              <w:rPr>
                <w:rFonts w:eastAsia="Times New Roman"/>
                <w:bCs/>
                <w:szCs w:val="28"/>
                <w:lang w:eastAsia="ru-RU"/>
              </w:rPr>
              <w:t>2023 год – 13817,4 тыс. руб.;</w:t>
            </w:r>
          </w:p>
          <w:p w:rsidR="00FA3BF9" w:rsidRPr="00DC35E5" w:rsidRDefault="00FA3BF9" w:rsidP="00FA3BF9">
            <w:pPr>
              <w:pStyle w:val="ab"/>
              <w:tabs>
                <w:tab w:val="left" w:pos="993"/>
                <w:tab w:val="left" w:pos="1276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BF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2024 год – 13817,4 тыс. руб.</w:t>
            </w:r>
          </w:p>
        </w:tc>
      </w:tr>
    </w:tbl>
    <w:p w:rsidR="00FA3BF9" w:rsidRDefault="00AB73DC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FA3BF9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у</w:t>
      </w:r>
      <w:r w:rsidR="00FA3BF9" w:rsidRPr="00824A3C">
        <w:rPr>
          <w:rFonts w:ascii="Times New Roman" w:hAnsi="Times New Roman"/>
          <w:sz w:val="28"/>
          <w:szCs w:val="28"/>
        </w:rPr>
        <w:t xml:space="preserve"> </w:t>
      </w:r>
      <w:r w:rsidR="00FA3BF9">
        <w:rPr>
          <w:rFonts w:ascii="Times New Roman" w:hAnsi="Times New Roman"/>
          <w:sz w:val="28"/>
          <w:szCs w:val="28"/>
        </w:rPr>
        <w:t>пункта</w:t>
      </w:r>
      <w:r w:rsidR="00FA3BF9" w:rsidRPr="00824A3C">
        <w:rPr>
          <w:rFonts w:ascii="Times New Roman" w:hAnsi="Times New Roman"/>
          <w:sz w:val="28"/>
          <w:szCs w:val="28"/>
        </w:rPr>
        <w:t xml:space="preserve"> 3 «Перечень основных мероприятий подпрограммы</w:t>
      </w:r>
      <w:r w:rsidR="00FA3BF9" w:rsidRPr="00E74EDD">
        <w:rPr>
          <w:rFonts w:ascii="Times New Roman" w:hAnsi="Times New Roman"/>
          <w:sz w:val="28"/>
          <w:szCs w:val="28"/>
        </w:rPr>
        <w:t xml:space="preserve"> </w:t>
      </w:r>
      <w:r w:rsidR="00FA3BF9">
        <w:rPr>
          <w:rFonts w:ascii="Times New Roman" w:hAnsi="Times New Roman"/>
          <w:sz w:val="28"/>
          <w:szCs w:val="28"/>
        </w:rPr>
        <w:t>на 2018-2024</w:t>
      </w:r>
      <w:r w:rsidR="00FA3BF9" w:rsidRPr="00171518">
        <w:rPr>
          <w:rFonts w:ascii="Times New Roman" w:hAnsi="Times New Roman"/>
          <w:sz w:val="28"/>
          <w:szCs w:val="28"/>
        </w:rPr>
        <w:t xml:space="preserve"> годы</w:t>
      </w:r>
      <w:r w:rsidR="00FA3BF9" w:rsidRPr="00824A3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дополнить строками 2 и 2.1</w:t>
      </w:r>
      <w:r w:rsidR="00FA3BF9" w:rsidRPr="00824A3C">
        <w:rPr>
          <w:rFonts w:ascii="Times New Roman" w:hAnsi="Times New Roman"/>
          <w:sz w:val="28"/>
          <w:szCs w:val="28"/>
        </w:rPr>
        <w:t xml:space="preserve"> согласно приложению № 1 к настоящему постановлению.</w:t>
      </w:r>
    </w:p>
    <w:p w:rsidR="00FA3BF9" w:rsidRDefault="00FA3BF9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«Обоснование ресурсного обеспечения подпрограммы» </w:t>
      </w:r>
      <w:r w:rsidRPr="00A75C52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 w:rsidR="00AB73DC">
        <w:rPr>
          <w:rFonts w:ascii="Times New Roman" w:hAnsi="Times New Roman"/>
          <w:sz w:val="28"/>
          <w:szCs w:val="28"/>
        </w:rPr>
        <w:t>2</w:t>
      </w:r>
      <w:r w:rsidRPr="00A75C5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D1665" w:rsidRPr="001D1665" w:rsidRDefault="001D1665" w:rsidP="001D16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eastAsia="PMingLiU"/>
          <w:bCs/>
          <w:kern w:val="32"/>
          <w:szCs w:val="28"/>
          <w:lang w:eastAsia="zh-TW"/>
        </w:rPr>
      </w:pPr>
    </w:p>
    <w:p w:rsidR="001D1665" w:rsidRPr="001D1665" w:rsidRDefault="001D1665" w:rsidP="00FA3BF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PMingLiU"/>
          <w:bCs/>
          <w:kern w:val="32"/>
          <w:szCs w:val="28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D1665">
        <w:rPr>
          <w:rFonts w:eastAsia="PMingLiU"/>
          <w:bCs/>
          <w:kern w:val="32"/>
          <w:szCs w:val="28"/>
          <w:lang w:eastAsia="zh-TW"/>
        </w:rPr>
        <w:t>разместить</w:t>
      </w:r>
      <w:proofErr w:type="gramEnd"/>
      <w:r w:rsidRPr="001D1665">
        <w:rPr>
          <w:rFonts w:eastAsia="PMingLiU"/>
          <w:bCs/>
          <w:kern w:val="32"/>
          <w:szCs w:val="28"/>
          <w:lang w:eastAsia="zh-TW"/>
        </w:rPr>
        <w:t xml:space="preserve"> настоящее постановление с приложени</w:t>
      </w:r>
      <w:r w:rsidR="00AB73DC">
        <w:rPr>
          <w:rFonts w:eastAsia="PMingLiU"/>
          <w:bCs/>
          <w:kern w:val="32"/>
          <w:szCs w:val="28"/>
          <w:lang w:eastAsia="zh-TW"/>
        </w:rPr>
        <w:t>ями</w:t>
      </w:r>
      <w:r w:rsidRPr="001D1665">
        <w:rPr>
          <w:rFonts w:eastAsia="PMingLiU"/>
          <w:bCs/>
          <w:kern w:val="32"/>
          <w:szCs w:val="28"/>
          <w:lang w:eastAsia="zh-TW"/>
        </w:rPr>
        <w:t xml:space="preserve"> на официальном сайте администрации города Мурманска в сети Интернет.</w:t>
      </w:r>
    </w:p>
    <w:p w:rsidR="001D1665" w:rsidRPr="001D1665" w:rsidRDefault="001D1665" w:rsidP="001D1665">
      <w:pPr>
        <w:tabs>
          <w:tab w:val="left" w:pos="993"/>
        </w:tabs>
        <w:spacing w:after="0" w:line="240" w:lineRule="auto"/>
        <w:ind w:firstLine="709"/>
        <w:jc w:val="both"/>
        <w:rPr>
          <w:rFonts w:eastAsia="PMingLiU"/>
          <w:bCs/>
          <w:kern w:val="32"/>
          <w:szCs w:val="28"/>
          <w:lang w:eastAsia="zh-TW"/>
        </w:rPr>
      </w:pPr>
    </w:p>
    <w:p w:rsidR="001D1665" w:rsidRPr="001D1665" w:rsidRDefault="001D1665" w:rsidP="00FA3BF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  <w:lang w:eastAsia="zh-TW"/>
        </w:rPr>
      </w:pPr>
      <w:r w:rsidRPr="001D1665">
        <w:rPr>
          <w:rFonts w:eastAsia="Times New Roman"/>
          <w:bCs/>
          <w:kern w:val="32"/>
          <w:szCs w:val="28"/>
          <w:lang w:eastAsia="zh-TW"/>
        </w:rPr>
        <w:lastRenderedPageBreak/>
        <w:t>Редакции газеты «Вечерний Мурманск» (</w:t>
      </w:r>
      <w:proofErr w:type="gramStart"/>
      <w:r w:rsidRPr="001D1665">
        <w:rPr>
          <w:rFonts w:eastAsia="Times New Roman"/>
          <w:bCs/>
          <w:kern w:val="32"/>
          <w:szCs w:val="28"/>
          <w:lang w:eastAsia="zh-TW"/>
        </w:rPr>
        <w:t>Хабаров</w:t>
      </w:r>
      <w:proofErr w:type="gramEnd"/>
      <w:r w:rsidRPr="001D1665">
        <w:rPr>
          <w:rFonts w:eastAsia="Times New Roman"/>
          <w:bCs/>
          <w:kern w:val="32"/>
          <w:szCs w:val="28"/>
          <w:lang w:eastAsia="zh-TW"/>
        </w:rPr>
        <w:t xml:space="preserve"> В.А.) опубликовать настоящее </w:t>
      </w:r>
      <w:r w:rsidR="00AB73DC">
        <w:rPr>
          <w:rFonts w:eastAsia="Times New Roman"/>
          <w:bCs/>
          <w:kern w:val="32"/>
          <w:szCs w:val="28"/>
          <w:lang w:eastAsia="ru-RU"/>
        </w:rPr>
        <w:t>постановление с приложениями</w:t>
      </w:r>
      <w:r w:rsidRPr="001D1665">
        <w:rPr>
          <w:rFonts w:eastAsia="Times New Roman"/>
          <w:bCs/>
          <w:kern w:val="32"/>
          <w:szCs w:val="28"/>
          <w:lang w:eastAsia="zh-TW"/>
        </w:rPr>
        <w:t>.</w:t>
      </w:r>
    </w:p>
    <w:p w:rsidR="001D1665" w:rsidRPr="001D1665" w:rsidRDefault="001D1665" w:rsidP="001D166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kern w:val="32"/>
          <w:szCs w:val="28"/>
          <w:lang w:eastAsia="zh-TW"/>
        </w:rPr>
      </w:pPr>
    </w:p>
    <w:p w:rsidR="001D1665" w:rsidRPr="00AB73DC" w:rsidRDefault="001D1665" w:rsidP="00FA3BF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AB73DC">
        <w:rPr>
          <w:rFonts w:eastAsia="PMingLiU"/>
          <w:bCs/>
          <w:kern w:val="32"/>
          <w:szCs w:val="28"/>
          <w:lang w:eastAsia="zh-TW"/>
        </w:rPr>
        <w:t>05.03.2020</w:t>
      </w:r>
      <w:r w:rsidRPr="001D1665">
        <w:rPr>
          <w:rFonts w:eastAsia="PMingLiU"/>
          <w:bCs/>
          <w:kern w:val="32"/>
          <w:szCs w:val="28"/>
          <w:lang w:eastAsia="zh-TW"/>
        </w:rPr>
        <w:t>.</w:t>
      </w:r>
    </w:p>
    <w:p w:rsidR="00AB73DC" w:rsidRPr="00AB73DC" w:rsidRDefault="00AB73DC" w:rsidP="00AB73D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eastAsia="PMingLiU"/>
          <w:bCs/>
          <w:kern w:val="32"/>
          <w:szCs w:val="28"/>
          <w:lang w:eastAsia="zh-TW"/>
        </w:rPr>
      </w:pPr>
    </w:p>
    <w:p w:rsidR="00683347" w:rsidRDefault="00AB73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5.</w:t>
      </w:r>
      <w:r w:rsidR="00DD3352">
        <w:rPr>
          <w:lang w:eastAsia="zh-TW"/>
        </w:rPr>
        <w:t xml:space="preserve"> </w:t>
      </w:r>
      <w:proofErr w:type="gramStart"/>
      <w:r w:rsidR="001D1665" w:rsidRPr="001D1665">
        <w:rPr>
          <w:lang w:eastAsia="zh-TW"/>
        </w:rPr>
        <w:t>Контроль за</w:t>
      </w:r>
      <w:proofErr w:type="gramEnd"/>
      <w:r w:rsidR="001D1665" w:rsidRPr="001D1665">
        <w:rPr>
          <w:lang w:eastAsia="zh-TW"/>
        </w:rPr>
        <w:t xml:space="preserve"> выполнением настоящего постановления возложить на заместителя главы администрации города Мурманска Левченко Л.М</w:t>
      </w:r>
      <w:r w:rsidR="001D1665" w:rsidRPr="00AB73DC">
        <w:rPr>
          <w:rFonts w:eastAsia="Times New Roman"/>
          <w:szCs w:val="28"/>
          <w:lang w:eastAsia="ru-RU"/>
        </w:rPr>
        <w:t>.</w:t>
      </w:r>
      <w:permEnd w:id="769175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AB73D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21406549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AB73DC" w:rsidRPr="00FD3B16" w:rsidRDefault="00AB73D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ermEnd w:id="2021406549"/>
      <w:proofErr w:type="spellEnd"/>
    </w:p>
    <w:sectPr w:rsidR="00AB73DC" w:rsidRPr="00FD3B16" w:rsidSect="00AB73DC">
      <w:headerReference w:type="default" r:id="rId9"/>
      <w:pgSz w:w="11906" w:h="16838" w:code="9"/>
      <w:pgMar w:top="1276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4E" w:rsidRDefault="00BA454E" w:rsidP="00534CFE">
      <w:pPr>
        <w:spacing w:after="0" w:line="240" w:lineRule="auto"/>
      </w:pPr>
      <w:r>
        <w:separator/>
      </w:r>
    </w:p>
  </w:endnote>
  <w:endnote w:type="continuationSeparator" w:id="0">
    <w:p w:rsidR="00BA454E" w:rsidRDefault="00BA454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4E" w:rsidRDefault="00BA454E" w:rsidP="00534CFE">
      <w:pPr>
        <w:spacing w:after="0" w:line="240" w:lineRule="auto"/>
      </w:pPr>
      <w:r>
        <w:separator/>
      </w:r>
    </w:p>
  </w:footnote>
  <w:footnote w:type="continuationSeparator" w:id="0">
    <w:p w:rsidR="00BA454E" w:rsidRDefault="00BA454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3D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B74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355A7C91"/>
    <w:multiLevelType w:val="hybridMultilevel"/>
    <w:tmpl w:val="FF088DA8"/>
    <w:lvl w:ilvl="0" w:tplc="C4BE6708">
      <w:start w:val="2024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C03E3"/>
    <w:multiLevelType w:val="hybridMultilevel"/>
    <w:tmpl w:val="147C5AB6"/>
    <w:lvl w:ilvl="0" w:tplc="4190B4F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F3A5C"/>
    <w:multiLevelType w:val="hybridMultilevel"/>
    <w:tmpl w:val="27FA0ABE"/>
    <w:lvl w:ilvl="0" w:tplc="4276214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D4F51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613DF"/>
    <w:rsid w:val="00180C58"/>
    <w:rsid w:val="00195FE1"/>
    <w:rsid w:val="001D1665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16670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A4CC6"/>
    <w:rsid w:val="008D6020"/>
    <w:rsid w:val="008F7588"/>
    <w:rsid w:val="009052F8"/>
    <w:rsid w:val="009D5CCF"/>
    <w:rsid w:val="00A0484D"/>
    <w:rsid w:val="00AB73DC"/>
    <w:rsid w:val="00AD3188"/>
    <w:rsid w:val="00B26F81"/>
    <w:rsid w:val="00B63303"/>
    <w:rsid w:val="00B640FF"/>
    <w:rsid w:val="00B75FE6"/>
    <w:rsid w:val="00BA454E"/>
    <w:rsid w:val="00CB790D"/>
    <w:rsid w:val="00CC7E86"/>
    <w:rsid w:val="00D074C1"/>
    <w:rsid w:val="00D64B24"/>
    <w:rsid w:val="00D852BA"/>
    <w:rsid w:val="00D930A3"/>
    <w:rsid w:val="00DB38C4"/>
    <w:rsid w:val="00DD0D57"/>
    <w:rsid w:val="00DD3351"/>
    <w:rsid w:val="00DD3352"/>
    <w:rsid w:val="00E74597"/>
    <w:rsid w:val="00F13B69"/>
    <w:rsid w:val="00FA3BF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71632"/>
    <w:rsid w:val="003F064D"/>
    <w:rsid w:val="004F4620"/>
    <w:rsid w:val="0060049F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633</Words>
  <Characters>3614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priemnaya</cp:lastModifiedBy>
  <cp:revision>12</cp:revision>
  <cp:lastPrinted>2020-04-21T12:57:00Z</cp:lastPrinted>
  <dcterms:created xsi:type="dcterms:W3CDTF">2018-12-24T13:02:00Z</dcterms:created>
  <dcterms:modified xsi:type="dcterms:W3CDTF">2020-04-21T12:57:00Z</dcterms:modified>
</cp:coreProperties>
</file>