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70545A" w:rsidRDefault="0070545A" w:rsidP="0070545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70545A" w:rsidRPr="00D81401" w:rsidTr="001217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70545A" w:rsidRPr="00D81401" w:rsidTr="001217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70545A" w:rsidRPr="00D81401" w:rsidTr="00121705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70545A" w:rsidRPr="00D81401" w:rsidRDefault="0070545A" w:rsidP="0012170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70545A" w:rsidRPr="00D81401" w:rsidRDefault="0070545A" w:rsidP="0012170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70545A" w:rsidRPr="00D81401" w:rsidTr="00121705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9B5B6D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B6D">
              <w:rPr>
                <w:szCs w:val="28"/>
              </w:rPr>
              <w:t>КСПВООДМ</w:t>
            </w:r>
          </w:p>
        </w:tc>
      </w:tr>
      <w:tr w:rsidR="0070545A" w:rsidRPr="00D81401" w:rsidTr="00121705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70545A" w:rsidRPr="00D81401" w:rsidTr="0012170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 xml:space="preserve">Всего по подпрограмме: 613 845,9 тыс. руб., в </w:t>
            </w:r>
            <w:proofErr w:type="spellStart"/>
            <w:r w:rsidRPr="00BC32D1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C32D1">
              <w:rPr>
                <w:rFonts w:eastAsia="Calibri"/>
                <w:szCs w:val="28"/>
                <w:lang w:eastAsia="en-US"/>
              </w:rPr>
              <w:t>.: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МБ: 613 845,9 тыс. руб., из них: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2018 год – 74 530,7 тыс. руб.;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2019 год – 86 300,0 тыс. руб.;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2020 год – 88 523,0 тыс. руб.;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2021 год – 98 238,0 тыс. руб.;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2022 год – 89 876,5 тыс. руб.;</w:t>
            </w:r>
          </w:p>
          <w:p w:rsidR="0070545A" w:rsidRPr="00BC32D1" w:rsidRDefault="0070545A" w:rsidP="00121705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2023 год – 91 927,4 тыс. руб.;</w:t>
            </w:r>
          </w:p>
          <w:p w:rsidR="0070545A" w:rsidRPr="00D81401" w:rsidRDefault="0070545A" w:rsidP="00121705">
            <w:pPr>
              <w:jc w:val="both"/>
              <w:rPr>
                <w:szCs w:val="28"/>
              </w:rPr>
            </w:pPr>
            <w:r w:rsidRPr="00BC32D1">
              <w:rPr>
                <w:rFonts w:eastAsia="Calibri"/>
                <w:szCs w:val="28"/>
                <w:lang w:eastAsia="en-US"/>
              </w:rPr>
              <w:t>2024 год – 84 450,3 тыс. руб.</w:t>
            </w:r>
          </w:p>
        </w:tc>
      </w:tr>
      <w:tr w:rsidR="0070545A" w:rsidRPr="00D81401" w:rsidTr="00121705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D81401" w:rsidRDefault="0070545A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9B5B6D" w:rsidRDefault="0070545A" w:rsidP="0012170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1,5 % к концу 2020 года;</w:t>
            </w:r>
          </w:p>
          <w:p w:rsidR="0070545A" w:rsidRPr="009B5B6D" w:rsidRDefault="0070545A" w:rsidP="0012170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szCs w:val="28"/>
              </w:rPr>
              <w:t>,</w:t>
            </w:r>
            <w:r w:rsidRPr="009B5B6D">
              <w:rPr>
                <w:szCs w:val="28"/>
              </w:rPr>
              <w:t xml:space="preserve"> – не менее 90,0 %;</w:t>
            </w:r>
          </w:p>
          <w:p w:rsidR="0070545A" w:rsidRPr="00D81401" w:rsidRDefault="0070545A" w:rsidP="00121705">
            <w:pPr>
              <w:shd w:val="clear" w:color="auto" w:fill="FFFFFF"/>
              <w:rPr>
                <w:rFonts w:eastAsia="Calibri"/>
                <w:szCs w:val="28"/>
              </w:rPr>
            </w:pPr>
            <w:r w:rsidRPr="009B5B6D">
              <w:rPr>
                <w:szCs w:val="28"/>
              </w:rPr>
              <w:lastRenderedPageBreak/>
              <w:t xml:space="preserve">- доля молодежи, привлеченной в </w:t>
            </w:r>
            <w:proofErr w:type="spellStart"/>
            <w:r w:rsidRPr="009B5B6D">
              <w:rPr>
                <w:szCs w:val="28"/>
              </w:rPr>
              <w:t>учреждения</w:t>
            </w:r>
            <w:r w:rsidRPr="00D81401">
              <w:rPr>
                <w:szCs w:val="28"/>
              </w:rPr>
              <w:t>молодежной</w:t>
            </w:r>
            <w:proofErr w:type="spellEnd"/>
            <w:r w:rsidRPr="00D81401">
              <w:rPr>
                <w:szCs w:val="28"/>
              </w:rPr>
              <w:t xml:space="preserve"> политики, от общей численности молодежи города – 34,0 %</w:t>
            </w:r>
          </w:p>
        </w:tc>
      </w:tr>
    </w:tbl>
    <w:p w:rsidR="0070545A" w:rsidRDefault="0070545A" w:rsidP="0070545A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70545A" w:rsidRDefault="0070545A" w:rsidP="0070545A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Pr="0042403A">
        <w:rPr>
          <w:szCs w:val="28"/>
        </w:rPr>
        <w:t>Характеристика проблемы, на решение которой направлена</w:t>
      </w:r>
      <w:r>
        <w:rPr>
          <w:szCs w:val="28"/>
        </w:rPr>
        <w:t xml:space="preserve"> подпрограмма</w:t>
      </w:r>
    </w:p>
    <w:p w:rsidR="0070545A" w:rsidRPr="0042403A" w:rsidRDefault="0070545A" w:rsidP="0070545A">
      <w:pPr>
        <w:ind w:firstLine="708"/>
        <w:jc w:val="center"/>
        <w:rPr>
          <w:szCs w:val="28"/>
        </w:rPr>
      </w:pP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Формирование молодого поколения горожан не может не рассматриваться как важнейшее направление в развитии города, определяющее картину не только его будущего состояния, но качества жизни сегодня, поскольку около 20% населения города - это молодежь,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социально-политические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новых социально-экономических условиях молодежь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Оказание своевременной поддержки молодежи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lastRenderedPageBreak/>
        <w:t xml:space="preserve">Система молодежной политики города Мурманска представлена двумя муниципальными учреждениями, имеющими структурные подразделения, которые осуществляют работу с молодежью по различным направлениям, – МАУ МП «Дом молодежи» и МАУ МП «Объединение молодежных центров» (далее – учреждения).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27,8% до 74%.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1) выбран продуктивный с точки зрения равноправного партнерства формат взаимоотношений молодежи и органов местного самоуправления;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</w:t>
      </w:r>
      <w:r w:rsidRPr="003A31FF">
        <w:rPr>
          <w:rFonts w:cs="Arial"/>
          <w:szCs w:val="28"/>
        </w:rPr>
        <w:lastRenderedPageBreak/>
        <w:t>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Применение программно-целевого метода позволит: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выявить круг приоритетных объектов и субъектов целевого инвестирования подпрограммы;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молодежную сферу города;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- молодежь, проживающая в городе Мурманске; 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молодые семьи, проживающие в городе Мурманске;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органы городского самоуправления, реализующие мероприятия в сфере молодежной политики;</w:t>
      </w:r>
    </w:p>
    <w:p w:rsidR="0070545A" w:rsidRPr="003A31FF" w:rsidRDefault="0070545A" w:rsidP="007054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70545A" w:rsidRDefault="0070545A" w:rsidP="0070545A">
      <w:pPr>
        <w:ind w:firstLine="708"/>
        <w:jc w:val="center"/>
        <w:rPr>
          <w:szCs w:val="28"/>
        </w:rPr>
      </w:pPr>
    </w:p>
    <w:p w:rsidR="0070545A" w:rsidRPr="00640411" w:rsidRDefault="0070545A" w:rsidP="0070545A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70545A" w:rsidRDefault="0070545A" w:rsidP="0070545A">
      <w:pPr>
        <w:ind w:firstLine="708"/>
        <w:jc w:val="center"/>
        <w:rPr>
          <w:sz w:val="20"/>
          <w:szCs w:val="28"/>
        </w:rPr>
      </w:pPr>
    </w:p>
    <w:tbl>
      <w:tblPr>
        <w:tblW w:w="9077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545A" w:rsidRPr="001F74A9" w:rsidTr="00121705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70545A" w:rsidRPr="001F74A9" w:rsidTr="00121705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Отчет-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br/>
            </w:r>
            <w:r w:rsidRPr="001F74A9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74A9">
              <w:rPr>
                <w:sz w:val="16"/>
                <w:szCs w:val="16"/>
                <w:lang w:eastAsia="en-US"/>
              </w:rPr>
              <w:t>Теку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1F74A9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70545A" w:rsidRPr="001F74A9" w:rsidTr="00121705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70545A" w:rsidRPr="001F74A9" w:rsidTr="00121705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70545A" w:rsidRPr="001F74A9" w:rsidTr="00121705">
        <w:tc>
          <w:tcPr>
            <w:tcW w:w="90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70545A" w:rsidRPr="001F74A9" w:rsidTr="00121705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262B37" w:rsidRDefault="0070545A" w:rsidP="00121705">
            <w:pPr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262B37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0545A" w:rsidRPr="001F74A9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70545A" w:rsidRPr="001F74A9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Доля молодежи, привлеченной в учреждения молодежной политики, от </w:t>
            </w:r>
            <w:r w:rsidRPr="001F74A9">
              <w:rPr>
                <w:sz w:val="16"/>
                <w:szCs w:val="16"/>
                <w:lang w:eastAsia="en-US"/>
              </w:rPr>
              <w:lastRenderedPageBreak/>
              <w:t>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5A" w:rsidRPr="001F74A9" w:rsidRDefault="0070545A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70545A" w:rsidRDefault="0070545A" w:rsidP="0070545A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0545A" w:rsidRPr="00D81401" w:rsidRDefault="0070545A" w:rsidP="0070545A">
      <w:pPr>
        <w:rPr>
          <w:szCs w:val="28"/>
          <w:lang w:eastAsia="en-US"/>
        </w:rPr>
        <w:sectPr w:rsidR="0070545A" w:rsidRPr="00D81401" w:rsidSect="00153F37">
          <w:headerReference w:type="even" r:id="rId5"/>
          <w:footerReference w:type="even" r:id="rId6"/>
          <w:footerReference w:type="default" r:id="rId7"/>
          <w:headerReference w:type="first" r:id="rId8"/>
          <w:pgSz w:w="11906" w:h="16838"/>
          <w:pgMar w:top="1134" w:right="567" w:bottom="1134" w:left="1701" w:header="567" w:footer="448" w:gutter="0"/>
          <w:pgNumType w:start="90"/>
          <w:cols w:space="720"/>
        </w:sectPr>
      </w:pPr>
    </w:p>
    <w:p w:rsidR="0070545A" w:rsidRPr="00B25AC9" w:rsidRDefault="0070545A" w:rsidP="0070545A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25AC9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70545A" w:rsidRDefault="0070545A" w:rsidP="0070545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1069"/>
        <w:gridCol w:w="567"/>
        <w:gridCol w:w="567"/>
        <w:gridCol w:w="567"/>
        <w:gridCol w:w="567"/>
        <w:gridCol w:w="567"/>
        <w:gridCol w:w="567"/>
        <w:gridCol w:w="632"/>
        <w:gridCol w:w="1276"/>
      </w:tblGrid>
      <w:tr w:rsidR="0070545A" w:rsidRPr="003F3E7C" w:rsidTr="00121705">
        <w:trPr>
          <w:trHeight w:val="20"/>
          <w:tblHeader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Срок </w:t>
            </w:r>
            <w:proofErr w:type="spellStart"/>
            <w:proofErr w:type="gramStart"/>
            <w:r w:rsidRPr="003F3E7C">
              <w:rPr>
                <w:bCs/>
                <w:sz w:val="14"/>
                <w:szCs w:val="14"/>
                <w:lang w:eastAsia="en-US"/>
              </w:rPr>
              <w:t>выпол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>-нения</w:t>
            </w:r>
            <w:proofErr w:type="gramEnd"/>
            <w:r w:rsidRPr="003F3E7C">
              <w:rPr>
                <w:bCs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квар</w:t>
            </w:r>
            <w:proofErr w:type="spellEnd"/>
            <w:r>
              <w:rPr>
                <w:bCs/>
                <w:sz w:val="14"/>
                <w:szCs w:val="14"/>
                <w:lang w:eastAsia="en-US"/>
              </w:rPr>
              <w:t>-</w:t>
            </w:r>
            <w:r w:rsidRPr="003F3E7C">
              <w:rPr>
                <w:bCs/>
                <w:sz w:val="14"/>
                <w:szCs w:val="14"/>
                <w:lang w:eastAsia="en-US"/>
              </w:rPr>
              <w:t>тал, год)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7" w:right="-9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Источники </w:t>
            </w:r>
            <w:proofErr w:type="spellStart"/>
            <w:proofErr w:type="gramStart"/>
            <w:r w:rsidRPr="003F3E7C">
              <w:rPr>
                <w:bCs/>
                <w:sz w:val="14"/>
                <w:szCs w:val="14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5" w:type="dxa"/>
            <w:gridSpan w:val="8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0545A" w:rsidRPr="003F3E7C" w:rsidTr="00121705">
        <w:trPr>
          <w:trHeight w:val="20"/>
          <w:tblHeader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069" w:type="dxa"/>
            <w:hideMark/>
          </w:tcPr>
          <w:p w:rsidR="0070545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3F3E7C">
              <w:rPr>
                <w:bCs/>
                <w:sz w:val="14"/>
                <w:szCs w:val="14"/>
                <w:lang w:eastAsia="en-US"/>
              </w:rPr>
              <w:t>Наименова</w:t>
            </w:r>
            <w:r>
              <w:rPr>
                <w:bCs/>
                <w:sz w:val="14"/>
                <w:szCs w:val="14"/>
                <w:lang w:eastAsia="en-US"/>
              </w:rPr>
              <w:t>-</w:t>
            </w:r>
            <w:r w:rsidRPr="003F3E7C">
              <w:rPr>
                <w:bCs/>
                <w:sz w:val="14"/>
                <w:szCs w:val="14"/>
                <w:lang w:eastAsia="en-US"/>
              </w:rPr>
              <w:t>ние</w:t>
            </w:r>
            <w:proofErr w:type="spellEnd"/>
            <w:proofErr w:type="gramEnd"/>
            <w:r w:rsidRPr="003F3E7C">
              <w:rPr>
                <w:bCs/>
                <w:sz w:val="14"/>
                <w:szCs w:val="14"/>
                <w:lang w:eastAsia="en-US"/>
              </w:rPr>
              <w:t xml:space="preserve">, </w:t>
            </w:r>
          </w:p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ед. измерения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0"/>
          <w:tblHeader/>
        </w:trPr>
        <w:tc>
          <w:tcPr>
            <w:tcW w:w="425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21</w:t>
            </w:r>
          </w:p>
        </w:tc>
      </w:tr>
      <w:tr w:rsidR="0070545A" w:rsidRPr="003F3E7C" w:rsidTr="00121705">
        <w:trPr>
          <w:trHeight w:val="20"/>
        </w:trPr>
        <w:tc>
          <w:tcPr>
            <w:tcW w:w="16018" w:type="dxa"/>
            <w:gridSpan w:val="21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70545A" w:rsidRPr="003F3E7C" w:rsidTr="00121705">
        <w:trPr>
          <w:trHeight w:val="285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613845,9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98238,0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26000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25000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632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1276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КСПВООДМ, МАУ МП «Дом молодежи», МАУ МП «Объединение молодежных центров»</w:t>
            </w:r>
          </w:p>
        </w:tc>
      </w:tr>
      <w:tr w:rsidR="0070545A" w:rsidRPr="003F3E7C" w:rsidTr="00121705">
        <w:trPr>
          <w:trHeight w:val="115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677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613845,9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98238,0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123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2824,1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2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0545A" w:rsidRPr="003F3E7C" w:rsidTr="00121705">
        <w:trPr>
          <w:trHeight w:val="145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507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2824,1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180"/>
        </w:trPr>
        <w:tc>
          <w:tcPr>
            <w:tcW w:w="425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Организация и проведение праздничного мероприятия, посвященного Дню молодежи,</w:t>
            </w:r>
          </w:p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да – 1, нет - 0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18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Стипендии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8215,5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32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0545A" w:rsidRPr="003F3E7C" w:rsidTr="00121705">
        <w:trPr>
          <w:trHeight w:val="218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448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8215,5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162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1.3. 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7500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A1EAB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32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0545A" w:rsidRPr="003F3E7C" w:rsidTr="00121705">
        <w:trPr>
          <w:trHeight w:val="162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135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7500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162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Количество получателей премии, чел. 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0545A" w:rsidRPr="003F3E7C" w:rsidTr="00121705">
        <w:trPr>
          <w:trHeight w:val="162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321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51"/>
        </w:trPr>
        <w:tc>
          <w:tcPr>
            <w:tcW w:w="425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Предоставление субсидии некоммерческим организациям на финансовое обеспечение затрат, связанных с </w:t>
            </w:r>
            <w:r w:rsidRPr="003F3E7C">
              <w:rPr>
                <w:bCs/>
                <w:sz w:val="14"/>
                <w:szCs w:val="14"/>
                <w:lang w:eastAsia="en-US"/>
              </w:rPr>
              <w:lastRenderedPageBreak/>
              <w:t xml:space="preserve">проведением мероприятий </w:t>
            </w:r>
            <w:r w:rsidRPr="003F3E7C">
              <w:rPr>
                <w:bCs/>
                <w:sz w:val="14"/>
                <w:szCs w:val="14"/>
                <w:lang w:eastAsia="en-US"/>
              </w:rPr>
              <w:br/>
              <w:t>в области молодежной политики</w:t>
            </w:r>
          </w:p>
        </w:tc>
        <w:tc>
          <w:tcPr>
            <w:tcW w:w="709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lastRenderedPageBreak/>
              <w:t>2021 - 2024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801B43">
              <w:rPr>
                <w:bCs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0545A" w:rsidRPr="003F3E7C" w:rsidTr="00121705">
        <w:trPr>
          <w:trHeight w:val="251"/>
        </w:trPr>
        <w:tc>
          <w:tcPr>
            <w:tcW w:w="425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51"/>
        </w:trPr>
        <w:tc>
          <w:tcPr>
            <w:tcW w:w="425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51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590961,5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91253,2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87236,5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89287,4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81810,3</w:t>
            </w: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МАУ МП «Дом молодежи», МАУ МП «Объединение молодежных центров»</w:t>
            </w:r>
          </w:p>
        </w:tc>
      </w:tr>
      <w:tr w:rsidR="0070545A" w:rsidRPr="003F3E7C" w:rsidTr="00121705">
        <w:trPr>
          <w:trHeight w:val="1395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561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590961,5</w:t>
            </w:r>
          </w:p>
        </w:tc>
        <w:tc>
          <w:tcPr>
            <w:tcW w:w="709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91253,2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87236,5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89287,4</w:t>
            </w:r>
          </w:p>
        </w:tc>
        <w:tc>
          <w:tcPr>
            <w:tcW w:w="850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81810,3</w:t>
            </w: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20000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19000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371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мероприятий, ед.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567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2711</w:t>
            </w:r>
          </w:p>
        </w:tc>
        <w:tc>
          <w:tcPr>
            <w:tcW w:w="567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63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420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3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25"/>
        </w:trPr>
        <w:tc>
          <w:tcPr>
            <w:tcW w:w="425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 по подпрограмме:</w:t>
            </w:r>
          </w:p>
        </w:tc>
        <w:tc>
          <w:tcPr>
            <w:tcW w:w="70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613845,9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98238,0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 w:val="restart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70545A" w:rsidRPr="003F3E7C" w:rsidTr="00121705">
        <w:trPr>
          <w:trHeight w:val="20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3F3E7C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3F3E7C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0545A" w:rsidRPr="003F3E7C" w:rsidTr="00121705">
        <w:trPr>
          <w:trHeight w:val="275"/>
        </w:trPr>
        <w:tc>
          <w:tcPr>
            <w:tcW w:w="425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613845,9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98238,0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89876,5</w:t>
            </w:r>
          </w:p>
        </w:tc>
        <w:tc>
          <w:tcPr>
            <w:tcW w:w="709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91927,4</w:t>
            </w:r>
          </w:p>
        </w:tc>
        <w:tc>
          <w:tcPr>
            <w:tcW w:w="85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3F3E7C">
              <w:rPr>
                <w:bCs/>
                <w:sz w:val="14"/>
                <w:szCs w:val="14"/>
                <w:lang w:eastAsia="en-US"/>
              </w:rPr>
              <w:t>84450,3</w:t>
            </w:r>
          </w:p>
        </w:tc>
        <w:tc>
          <w:tcPr>
            <w:tcW w:w="1069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</w:tbl>
    <w:p w:rsidR="0070545A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0545A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0545A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0545A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0545A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0545A" w:rsidRPr="00292D54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292D54">
        <w:rPr>
          <w:bCs/>
          <w:szCs w:val="28"/>
          <w:lang w:eastAsia="en-US"/>
        </w:rPr>
        <w:t>Детализация направлений расходов</w:t>
      </w:r>
    </w:p>
    <w:p w:rsidR="0070545A" w:rsidRPr="00292D54" w:rsidRDefault="0070545A" w:rsidP="0070545A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992"/>
        <w:gridCol w:w="1020"/>
        <w:gridCol w:w="922"/>
        <w:gridCol w:w="922"/>
        <w:gridCol w:w="922"/>
        <w:gridCol w:w="922"/>
        <w:gridCol w:w="962"/>
      </w:tblGrid>
      <w:tr w:rsidR="0070545A" w:rsidRPr="003F3E7C" w:rsidTr="00121705">
        <w:trPr>
          <w:trHeight w:val="237"/>
          <w:tblHeader/>
        </w:trPr>
        <w:tc>
          <w:tcPr>
            <w:tcW w:w="711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3F3E7C">
              <w:rPr>
                <w:bCs/>
                <w:sz w:val="16"/>
                <w:szCs w:val="16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96" w:type="dxa"/>
            <w:gridSpan w:val="8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</w:tr>
      <w:tr w:rsidR="0070545A" w:rsidRPr="003F3E7C" w:rsidTr="00121705">
        <w:trPr>
          <w:trHeight w:val="273"/>
          <w:tblHeader/>
        </w:trPr>
        <w:tc>
          <w:tcPr>
            <w:tcW w:w="711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36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2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6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70545A" w:rsidRPr="003F3E7C" w:rsidTr="00121705">
        <w:trPr>
          <w:trHeight w:val="209"/>
          <w:tblHeader/>
        </w:trPr>
        <w:tc>
          <w:tcPr>
            <w:tcW w:w="711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2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70545A" w:rsidRPr="003F3E7C" w:rsidTr="00121705">
        <w:trPr>
          <w:trHeight w:val="70"/>
        </w:trPr>
        <w:tc>
          <w:tcPr>
            <w:tcW w:w="711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36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613 845,9</w:t>
            </w:r>
          </w:p>
        </w:tc>
        <w:tc>
          <w:tcPr>
            <w:tcW w:w="992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102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98 238,0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89 876,5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91 927,4</w:t>
            </w:r>
          </w:p>
        </w:tc>
        <w:tc>
          <w:tcPr>
            <w:tcW w:w="96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84 450,3</w:t>
            </w:r>
          </w:p>
        </w:tc>
      </w:tr>
      <w:tr w:rsidR="0070545A" w:rsidRPr="003F3E7C" w:rsidTr="00121705">
        <w:trPr>
          <w:trHeight w:val="230"/>
        </w:trPr>
        <w:tc>
          <w:tcPr>
            <w:tcW w:w="711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6236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590 961,5</w:t>
            </w:r>
          </w:p>
        </w:tc>
        <w:tc>
          <w:tcPr>
            <w:tcW w:w="99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72 098,4</w:t>
            </w:r>
          </w:p>
        </w:tc>
        <w:tc>
          <w:tcPr>
            <w:tcW w:w="1020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83 492,7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85783,0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91 253,2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87 236,5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89 287,4</w:t>
            </w:r>
          </w:p>
        </w:tc>
        <w:tc>
          <w:tcPr>
            <w:tcW w:w="96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81 810,3</w:t>
            </w:r>
          </w:p>
        </w:tc>
      </w:tr>
      <w:tr w:rsidR="0070545A" w:rsidRPr="003F3E7C" w:rsidTr="00121705">
        <w:trPr>
          <w:trHeight w:val="226"/>
        </w:trPr>
        <w:tc>
          <w:tcPr>
            <w:tcW w:w="711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1.6.1.</w:t>
            </w:r>
          </w:p>
        </w:tc>
        <w:tc>
          <w:tcPr>
            <w:tcW w:w="6236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396 436,1</w:t>
            </w:r>
          </w:p>
        </w:tc>
        <w:tc>
          <w:tcPr>
            <w:tcW w:w="99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49 832,1</w:t>
            </w:r>
          </w:p>
        </w:tc>
        <w:tc>
          <w:tcPr>
            <w:tcW w:w="102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53 991,6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55 076,0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56 949,8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59 151,1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60 625,2</w:t>
            </w:r>
          </w:p>
        </w:tc>
        <w:tc>
          <w:tcPr>
            <w:tcW w:w="96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60 810,3</w:t>
            </w:r>
          </w:p>
        </w:tc>
      </w:tr>
      <w:tr w:rsidR="0070545A" w:rsidRPr="003F3E7C" w:rsidTr="00121705">
        <w:trPr>
          <w:trHeight w:val="121"/>
        </w:trPr>
        <w:tc>
          <w:tcPr>
            <w:tcW w:w="711" w:type="dxa"/>
            <w:noWrap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1.6.2.</w:t>
            </w:r>
          </w:p>
        </w:tc>
        <w:tc>
          <w:tcPr>
            <w:tcW w:w="6236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194 525,4</w:t>
            </w:r>
          </w:p>
        </w:tc>
        <w:tc>
          <w:tcPr>
            <w:tcW w:w="99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22 266,3</w:t>
            </w:r>
          </w:p>
        </w:tc>
        <w:tc>
          <w:tcPr>
            <w:tcW w:w="1020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29 501,1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30 707,0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34 303,4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28 085,4</w:t>
            </w:r>
          </w:p>
        </w:tc>
        <w:tc>
          <w:tcPr>
            <w:tcW w:w="92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28 662,2</w:t>
            </w:r>
          </w:p>
        </w:tc>
        <w:tc>
          <w:tcPr>
            <w:tcW w:w="962" w:type="dxa"/>
          </w:tcPr>
          <w:p w:rsidR="0070545A" w:rsidRPr="003F3E7C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F3E7C">
              <w:rPr>
                <w:bCs/>
                <w:sz w:val="16"/>
                <w:szCs w:val="16"/>
                <w:lang w:eastAsia="en-US"/>
              </w:rPr>
              <w:t>21 000,0</w:t>
            </w:r>
          </w:p>
        </w:tc>
      </w:tr>
    </w:tbl>
    <w:p w:rsidR="0070545A" w:rsidRPr="00D81401" w:rsidRDefault="0070545A" w:rsidP="0070545A">
      <w:pPr>
        <w:rPr>
          <w:color w:val="000000"/>
          <w:sz w:val="16"/>
          <w:szCs w:val="16"/>
        </w:rPr>
        <w:sectPr w:rsidR="0070545A" w:rsidRPr="00D81401" w:rsidSect="008F7CF6">
          <w:pgSz w:w="16838" w:h="11906" w:orient="landscape"/>
          <w:pgMar w:top="1701" w:right="1134" w:bottom="284" w:left="992" w:header="993" w:footer="709" w:gutter="0"/>
          <w:cols w:space="720"/>
        </w:sectPr>
      </w:pPr>
    </w:p>
    <w:p w:rsidR="0070545A" w:rsidRDefault="0070545A" w:rsidP="0070545A">
      <w:pPr>
        <w:ind w:firstLine="720"/>
        <w:jc w:val="center"/>
        <w:rPr>
          <w:szCs w:val="28"/>
        </w:rPr>
      </w:pPr>
      <w:r w:rsidRPr="00992230">
        <w:rPr>
          <w:szCs w:val="28"/>
        </w:rPr>
        <w:lastRenderedPageBreak/>
        <w:t>4. Обоснование ресурсного обеспечения подпрограммы</w:t>
      </w:r>
    </w:p>
    <w:p w:rsidR="0070545A" w:rsidRPr="00E60DEB" w:rsidRDefault="0070545A" w:rsidP="0070545A">
      <w:pPr>
        <w:ind w:firstLine="72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70545A" w:rsidRPr="00640411" w:rsidTr="00121705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Источник финансирования</w:t>
            </w:r>
          </w:p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70545A" w:rsidRPr="00640411" w:rsidTr="00121705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986E9A" w:rsidRDefault="0070545A" w:rsidP="0012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5A" w:rsidRPr="00986E9A" w:rsidRDefault="0070545A" w:rsidP="001217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2024 год</w:t>
            </w:r>
          </w:p>
        </w:tc>
      </w:tr>
      <w:tr w:rsidR="0070545A" w:rsidRPr="00640411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5A" w:rsidRPr="00986E9A" w:rsidRDefault="0070545A" w:rsidP="00121705">
            <w:pPr>
              <w:jc w:val="center"/>
              <w:rPr>
                <w:sz w:val="16"/>
                <w:szCs w:val="16"/>
              </w:rPr>
            </w:pPr>
            <w:r w:rsidRPr="00986E9A">
              <w:rPr>
                <w:sz w:val="16"/>
                <w:szCs w:val="16"/>
              </w:rPr>
              <w:t>9</w:t>
            </w:r>
          </w:p>
        </w:tc>
      </w:tr>
      <w:tr w:rsidR="0070545A" w:rsidRPr="00986E9A" w:rsidTr="00121705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6E9A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613 845,9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98 238,0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89 876,5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91 927,4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84 450,3</w:t>
            </w:r>
          </w:p>
        </w:tc>
      </w:tr>
      <w:tr w:rsidR="0070545A" w:rsidRPr="00986E9A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6E9A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70545A" w:rsidRPr="00986E9A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86E9A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613 845,9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74 530,7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86 300,0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88 523,0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98 238,0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89 876,5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91 927,4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5A" w:rsidRPr="00986E9A" w:rsidRDefault="0070545A" w:rsidP="0012170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986E9A">
              <w:rPr>
                <w:bCs/>
                <w:sz w:val="16"/>
                <w:szCs w:val="16"/>
                <w:lang w:eastAsia="en-US"/>
              </w:rPr>
              <w:t>84 450,3</w:t>
            </w:r>
          </w:p>
        </w:tc>
      </w:tr>
    </w:tbl>
    <w:p w:rsidR="0070545A" w:rsidRPr="00640411" w:rsidRDefault="0070545A" w:rsidP="0070545A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70545A" w:rsidRDefault="0070545A" w:rsidP="007054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5. Оценка </w:t>
      </w:r>
      <w:proofErr w:type="spellStart"/>
      <w:r w:rsidRPr="00D81401">
        <w:rPr>
          <w:szCs w:val="28"/>
          <w:lang w:eastAsia="en-US"/>
        </w:rPr>
        <w:t>эффективностиподпрограммы</w:t>
      </w:r>
      <w:proofErr w:type="spellEnd"/>
      <w:r w:rsidRPr="00D81401">
        <w:rPr>
          <w:szCs w:val="28"/>
          <w:lang w:eastAsia="en-US"/>
        </w:rPr>
        <w:t>, рисков ее реализации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70545A" w:rsidRPr="00D81401" w:rsidRDefault="0070545A" w:rsidP="007054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70545A" w:rsidRPr="00D81401" w:rsidRDefault="0070545A" w:rsidP="0070545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70545A" w:rsidRPr="00D81401" w:rsidRDefault="0070545A" w:rsidP="0070545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70545A" w:rsidRPr="00D81401" w:rsidRDefault="0070545A" w:rsidP="0070545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70545A" w:rsidRPr="00D81401" w:rsidRDefault="0070545A" w:rsidP="0070545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</w:t>
      </w:r>
      <w:r w:rsidRPr="00D81401">
        <w:rPr>
          <w:rFonts w:eastAsia="Calibri"/>
          <w:szCs w:val="28"/>
        </w:rPr>
        <w:lastRenderedPageBreak/>
        <w:t>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70545A" w:rsidRPr="00D81401" w:rsidRDefault="0070545A" w:rsidP="0070545A">
      <w:pPr>
        <w:numPr>
          <w:ilvl w:val="0"/>
          <w:numId w:val="34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видам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70545A" w:rsidRPr="00D81401" w:rsidRDefault="0070545A" w:rsidP="0070545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70545A" w:rsidRPr="00D81401" w:rsidRDefault="0070545A" w:rsidP="0070545A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Описание внешних рисков </w:t>
      </w:r>
      <w:proofErr w:type="spellStart"/>
      <w:r w:rsidRPr="00D81401">
        <w:rPr>
          <w:szCs w:val="28"/>
          <w:lang w:eastAsia="en-US"/>
        </w:rPr>
        <w:t>реализацииподпрограммы</w:t>
      </w:r>
      <w:proofErr w:type="spellEnd"/>
      <w:r w:rsidRPr="00D81401">
        <w:rPr>
          <w:szCs w:val="28"/>
          <w:lang w:eastAsia="en-US"/>
        </w:rPr>
        <w:t>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Описание и оценка внутренних рисков </w:t>
      </w:r>
      <w:proofErr w:type="spellStart"/>
      <w:r w:rsidRPr="00D81401">
        <w:rPr>
          <w:szCs w:val="28"/>
          <w:lang w:eastAsia="en-US"/>
        </w:rPr>
        <w:t>реализацииподпрограммы</w:t>
      </w:r>
      <w:proofErr w:type="spellEnd"/>
      <w:r w:rsidRPr="00D81401">
        <w:rPr>
          <w:szCs w:val="28"/>
          <w:lang w:eastAsia="en-US"/>
        </w:rPr>
        <w:t>: искажение прогнозных показателей деятельности учреждений молодежной политики.</w:t>
      </w:r>
    </w:p>
    <w:p w:rsidR="0070545A" w:rsidRPr="00D81401" w:rsidRDefault="0070545A" w:rsidP="007054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14407F" w:rsidRDefault="0070545A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70545A" w:rsidP="00565CB7">
    <w:pPr>
      <w:pStyle w:val="ac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70545A" w:rsidP="00565CB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456BA1" w:rsidRDefault="0070545A" w:rsidP="00456BA1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70545A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7054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CB00AA" w:rsidRDefault="0070545A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8"/>
    <w:rsid w:val="000D2633"/>
    <w:rsid w:val="0070545A"/>
    <w:rsid w:val="008426CA"/>
    <w:rsid w:val="008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BC856-77D1-4F0F-BB0E-E530144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45A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0545A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0545A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0545A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0545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5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4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70545A"/>
    <w:rPr>
      <w:color w:val="0000FF"/>
      <w:u w:val="single"/>
    </w:rPr>
  </w:style>
  <w:style w:type="paragraph" w:customStyle="1" w:styleId="FR1">
    <w:name w:val="FR1"/>
    <w:rsid w:val="0070545A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7054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70545A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0545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545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7054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4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0545A"/>
  </w:style>
  <w:style w:type="table" w:styleId="ab">
    <w:name w:val="Table Grid"/>
    <w:basedOn w:val="a1"/>
    <w:uiPriority w:val="59"/>
    <w:rsid w:val="0070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70545A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054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70545A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705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0545A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7054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7054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70545A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70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7054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70545A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70545A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70545A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70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70545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70545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0545A"/>
  </w:style>
  <w:style w:type="paragraph" w:customStyle="1" w:styleId="Style1">
    <w:name w:val="Style1"/>
    <w:basedOn w:val="a"/>
    <w:rsid w:val="0070545A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0545A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054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054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0545A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0545A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054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0545A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0545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054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545A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0545A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0545A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0545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0545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0545A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0545A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0545A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0545A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0545A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0545A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0545A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0545A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0545A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05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0545A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0545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0545A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705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705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70545A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0545A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05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70545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0545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7054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0545A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70545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0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5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70545A"/>
    <w:rPr>
      <w:sz w:val="20"/>
    </w:rPr>
  </w:style>
  <w:style w:type="character" w:customStyle="1" w:styleId="af5">
    <w:name w:val="Текст сноски Знак"/>
    <w:basedOn w:val="a0"/>
    <w:link w:val="af4"/>
    <w:rsid w:val="00705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0545A"/>
    <w:rPr>
      <w:rFonts w:cs="Times New Roman"/>
      <w:vertAlign w:val="superscript"/>
    </w:rPr>
  </w:style>
  <w:style w:type="paragraph" w:customStyle="1" w:styleId="ConsPlusNonformat">
    <w:name w:val="ConsPlusNonformat"/>
    <w:rsid w:val="00705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70545A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0545A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70545A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7054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70545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70545A"/>
  </w:style>
  <w:style w:type="table" w:customStyle="1" w:styleId="22">
    <w:name w:val="Сетка таблицы2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70545A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70545A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7054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70545A"/>
    <w:rPr>
      <w:lang w:eastAsia="en-US"/>
    </w:rPr>
  </w:style>
  <w:style w:type="character" w:customStyle="1" w:styleId="afd">
    <w:name w:val="Основной текст_"/>
    <w:rsid w:val="0070545A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70545A"/>
  </w:style>
  <w:style w:type="character" w:customStyle="1" w:styleId="apple-converted-space">
    <w:name w:val="apple-converted-space"/>
    <w:rsid w:val="0070545A"/>
  </w:style>
  <w:style w:type="character" w:styleId="afe">
    <w:name w:val="Strong"/>
    <w:qFormat/>
    <w:rsid w:val="0070545A"/>
    <w:rPr>
      <w:b/>
      <w:bCs/>
    </w:rPr>
  </w:style>
  <w:style w:type="paragraph" w:customStyle="1" w:styleId="rvps698610">
    <w:name w:val="rvps698610"/>
    <w:basedOn w:val="a"/>
    <w:rsid w:val="0070545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70545A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70545A"/>
  </w:style>
  <w:style w:type="character" w:customStyle="1" w:styleId="WW8Num1z0">
    <w:name w:val="WW8Num1z0"/>
    <w:rsid w:val="0070545A"/>
    <w:rPr>
      <w:rFonts w:ascii="Symbol" w:hAnsi="Symbol"/>
      <w:color w:val="auto"/>
    </w:rPr>
  </w:style>
  <w:style w:type="character" w:customStyle="1" w:styleId="WW8Num1z1">
    <w:name w:val="WW8Num1z1"/>
    <w:rsid w:val="0070545A"/>
    <w:rPr>
      <w:rFonts w:ascii="Courier New" w:hAnsi="Courier New" w:cs="Courier New"/>
    </w:rPr>
  </w:style>
  <w:style w:type="character" w:customStyle="1" w:styleId="WW8Num1z2">
    <w:name w:val="WW8Num1z2"/>
    <w:rsid w:val="0070545A"/>
    <w:rPr>
      <w:rFonts w:ascii="Wingdings" w:hAnsi="Wingdings"/>
    </w:rPr>
  </w:style>
  <w:style w:type="character" w:customStyle="1" w:styleId="WW8Num1z3">
    <w:name w:val="WW8Num1z3"/>
    <w:rsid w:val="0070545A"/>
    <w:rPr>
      <w:rFonts w:ascii="Symbol" w:hAnsi="Symbol"/>
    </w:rPr>
  </w:style>
  <w:style w:type="character" w:customStyle="1" w:styleId="WW8Num2z0">
    <w:name w:val="WW8Num2z0"/>
    <w:rsid w:val="0070545A"/>
    <w:rPr>
      <w:rFonts w:ascii="Symbol" w:hAnsi="Symbol"/>
      <w:color w:val="auto"/>
    </w:rPr>
  </w:style>
  <w:style w:type="character" w:customStyle="1" w:styleId="WW8Num2z1">
    <w:name w:val="WW8Num2z1"/>
    <w:rsid w:val="0070545A"/>
    <w:rPr>
      <w:rFonts w:ascii="Courier New" w:hAnsi="Courier New" w:cs="Courier New"/>
    </w:rPr>
  </w:style>
  <w:style w:type="character" w:customStyle="1" w:styleId="WW8Num2z2">
    <w:name w:val="WW8Num2z2"/>
    <w:rsid w:val="0070545A"/>
    <w:rPr>
      <w:rFonts w:ascii="Wingdings" w:hAnsi="Wingdings"/>
    </w:rPr>
  </w:style>
  <w:style w:type="character" w:customStyle="1" w:styleId="WW8Num2z3">
    <w:name w:val="WW8Num2z3"/>
    <w:rsid w:val="0070545A"/>
    <w:rPr>
      <w:rFonts w:ascii="Symbol" w:hAnsi="Symbol"/>
    </w:rPr>
  </w:style>
  <w:style w:type="character" w:customStyle="1" w:styleId="15">
    <w:name w:val="Основной шрифт абзаца1"/>
    <w:rsid w:val="0070545A"/>
  </w:style>
  <w:style w:type="character" w:customStyle="1" w:styleId="16">
    <w:name w:val="Знак Знак1"/>
    <w:rsid w:val="0070545A"/>
    <w:rPr>
      <w:sz w:val="24"/>
      <w:szCs w:val="24"/>
    </w:rPr>
  </w:style>
  <w:style w:type="character" w:customStyle="1" w:styleId="aff">
    <w:name w:val="Знак Знак"/>
    <w:rsid w:val="0070545A"/>
  </w:style>
  <w:style w:type="character" w:customStyle="1" w:styleId="aff0">
    <w:name w:val="Символ сноски"/>
    <w:rsid w:val="0070545A"/>
    <w:rPr>
      <w:vertAlign w:val="superscript"/>
    </w:rPr>
  </w:style>
  <w:style w:type="character" w:customStyle="1" w:styleId="aff1">
    <w:name w:val="Маркеры списка"/>
    <w:rsid w:val="0070545A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70545A"/>
    <w:rPr>
      <w:vertAlign w:val="superscript"/>
    </w:rPr>
  </w:style>
  <w:style w:type="character" w:customStyle="1" w:styleId="aff3">
    <w:name w:val="Символы концевой сноски"/>
    <w:rsid w:val="0070545A"/>
  </w:style>
  <w:style w:type="paragraph" w:customStyle="1" w:styleId="aff4">
    <w:name w:val="Заголовок"/>
    <w:basedOn w:val="a"/>
    <w:next w:val="af"/>
    <w:rsid w:val="0070545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70545A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70545A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0545A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0545A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70545A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70545A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7054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70545A"/>
  </w:style>
  <w:style w:type="table" w:customStyle="1" w:styleId="112">
    <w:name w:val="Сетка таблицы11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70545A"/>
  </w:style>
  <w:style w:type="table" w:customStyle="1" w:styleId="42">
    <w:name w:val="Сетка таблицы4"/>
    <w:basedOn w:val="a1"/>
    <w:next w:val="ab"/>
    <w:uiPriority w:val="59"/>
    <w:rsid w:val="007054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70545A"/>
  </w:style>
  <w:style w:type="table" w:customStyle="1" w:styleId="121">
    <w:name w:val="Сетка таблицы12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70545A"/>
  </w:style>
  <w:style w:type="table" w:customStyle="1" w:styleId="52">
    <w:name w:val="Сетка таблицы5"/>
    <w:basedOn w:val="a1"/>
    <w:next w:val="ab"/>
    <w:uiPriority w:val="59"/>
    <w:rsid w:val="007054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70545A"/>
  </w:style>
  <w:style w:type="table" w:customStyle="1" w:styleId="131">
    <w:name w:val="Сетка таблицы13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70545A"/>
  </w:style>
  <w:style w:type="table" w:customStyle="1" w:styleId="60">
    <w:name w:val="Сетка таблицы6"/>
    <w:basedOn w:val="a1"/>
    <w:next w:val="ab"/>
    <w:uiPriority w:val="59"/>
    <w:rsid w:val="007054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70545A"/>
  </w:style>
  <w:style w:type="table" w:customStyle="1" w:styleId="141">
    <w:name w:val="Сетка таблицы14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70545A"/>
  </w:style>
  <w:style w:type="table" w:customStyle="1" w:styleId="70">
    <w:name w:val="Сетка таблицы7"/>
    <w:basedOn w:val="a1"/>
    <w:next w:val="ab"/>
    <w:uiPriority w:val="59"/>
    <w:rsid w:val="007054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70545A"/>
  </w:style>
  <w:style w:type="table" w:customStyle="1" w:styleId="151">
    <w:name w:val="Сетка таблицы15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70545A"/>
    <w:rPr>
      <w:color w:val="800080"/>
      <w:u w:val="single"/>
    </w:rPr>
  </w:style>
  <w:style w:type="paragraph" w:customStyle="1" w:styleId="font5">
    <w:name w:val="font5"/>
    <w:basedOn w:val="a"/>
    <w:rsid w:val="007054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7054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05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05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054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0545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05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0545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0545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0545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05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0545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05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70545A"/>
  </w:style>
  <w:style w:type="table" w:customStyle="1" w:styleId="80">
    <w:name w:val="Сетка таблицы8"/>
    <w:basedOn w:val="a1"/>
    <w:next w:val="ab"/>
    <w:uiPriority w:val="59"/>
    <w:rsid w:val="00705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70545A"/>
    <w:rPr>
      <w:i/>
      <w:iCs/>
    </w:rPr>
  </w:style>
  <w:style w:type="paragraph" w:customStyle="1" w:styleId="xl76">
    <w:name w:val="xl76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54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70545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7054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70545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70545A"/>
    <w:rPr>
      <w:lang w:eastAsia="en-US"/>
    </w:rPr>
  </w:style>
  <w:style w:type="paragraph" w:customStyle="1" w:styleId="19">
    <w:name w:val="Знак1"/>
    <w:basedOn w:val="a"/>
    <w:rsid w:val="007054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70545A"/>
    <w:rPr>
      <w:lang w:eastAsia="en-US"/>
    </w:rPr>
  </w:style>
  <w:style w:type="character" w:customStyle="1" w:styleId="114">
    <w:name w:val="Знак Знак11"/>
    <w:rsid w:val="0070545A"/>
    <w:rPr>
      <w:sz w:val="24"/>
      <w:szCs w:val="24"/>
    </w:rPr>
  </w:style>
  <w:style w:type="character" w:customStyle="1" w:styleId="35">
    <w:name w:val="Знак Знак3"/>
    <w:rsid w:val="0070545A"/>
  </w:style>
  <w:style w:type="character" w:styleId="affa">
    <w:name w:val="line number"/>
    <w:basedOn w:val="a0"/>
    <w:rsid w:val="0070545A"/>
  </w:style>
  <w:style w:type="paragraph" w:customStyle="1" w:styleId="1a">
    <w:name w:val="Заголовок1"/>
    <w:basedOn w:val="a"/>
    <w:next w:val="af"/>
    <w:rsid w:val="0070545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0545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0545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0545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0545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0545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054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054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0545A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545A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70545A"/>
  </w:style>
  <w:style w:type="numbering" w:customStyle="1" w:styleId="100">
    <w:name w:val="Нет списка10"/>
    <w:next w:val="a2"/>
    <w:uiPriority w:val="99"/>
    <w:semiHidden/>
    <w:unhideWhenUsed/>
    <w:rsid w:val="0070545A"/>
  </w:style>
  <w:style w:type="numbering" w:customStyle="1" w:styleId="160">
    <w:name w:val="Нет списка16"/>
    <w:next w:val="a2"/>
    <w:uiPriority w:val="99"/>
    <w:semiHidden/>
    <w:unhideWhenUsed/>
    <w:rsid w:val="0070545A"/>
  </w:style>
  <w:style w:type="numbering" w:customStyle="1" w:styleId="170">
    <w:name w:val="Нет списка17"/>
    <w:next w:val="a2"/>
    <w:uiPriority w:val="99"/>
    <w:semiHidden/>
    <w:unhideWhenUsed/>
    <w:rsid w:val="0070545A"/>
  </w:style>
  <w:style w:type="paragraph" w:customStyle="1" w:styleId="xl110">
    <w:name w:val="xl110"/>
    <w:basedOn w:val="a"/>
    <w:rsid w:val="0070545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7054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70545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70545A"/>
  </w:style>
  <w:style w:type="paragraph" w:customStyle="1" w:styleId="xl115">
    <w:name w:val="xl115"/>
    <w:basedOn w:val="a"/>
    <w:rsid w:val="00705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705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7054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70545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70545A"/>
    <w:rPr>
      <w:lang w:eastAsia="en-US"/>
    </w:rPr>
  </w:style>
  <w:style w:type="character" w:customStyle="1" w:styleId="123">
    <w:name w:val="Знак Знак12"/>
    <w:rsid w:val="0070545A"/>
    <w:rPr>
      <w:sz w:val="24"/>
      <w:szCs w:val="24"/>
    </w:rPr>
  </w:style>
  <w:style w:type="character" w:customStyle="1" w:styleId="43">
    <w:name w:val="Знак Знак4"/>
    <w:rsid w:val="0070545A"/>
  </w:style>
  <w:style w:type="paragraph" w:styleId="affb">
    <w:name w:val="endnote text"/>
    <w:basedOn w:val="a"/>
    <w:link w:val="affc"/>
    <w:rsid w:val="0070545A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7054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2021-08-03T13:29:00Z</dcterms:created>
  <dcterms:modified xsi:type="dcterms:W3CDTF">2021-08-03T13:29:00Z</dcterms:modified>
</cp:coreProperties>
</file>