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C6" w:rsidRDefault="002B49C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B49C6" w:rsidRDefault="002B49C6">
      <w:pPr>
        <w:pStyle w:val="ConsPlusNormal"/>
        <w:jc w:val="both"/>
        <w:outlineLvl w:val="0"/>
      </w:pPr>
    </w:p>
    <w:p w:rsidR="002B49C6" w:rsidRDefault="002B49C6">
      <w:pPr>
        <w:pStyle w:val="ConsPlusTitle"/>
        <w:jc w:val="center"/>
        <w:outlineLvl w:val="0"/>
      </w:pPr>
      <w:r>
        <w:t>АДМИНИСТРАЦИЯ ГОРОДА МУРМАНСКА</w:t>
      </w:r>
    </w:p>
    <w:p w:rsidR="002B49C6" w:rsidRDefault="002B49C6">
      <w:pPr>
        <w:pStyle w:val="ConsPlusTitle"/>
        <w:jc w:val="center"/>
      </w:pPr>
    </w:p>
    <w:p w:rsidR="002B49C6" w:rsidRDefault="002B49C6">
      <w:pPr>
        <w:pStyle w:val="ConsPlusTitle"/>
        <w:jc w:val="center"/>
      </w:pPr>
      <w:r>
        <w:t>ПОСТАНОВЛЕНИЕ</w:t>
      </w:r>
    </w:p>
    <w:p w:rsidR="002B49C6" w:rsidRDefault="002B49C6">
      <w:pPr>
        <w:pStyle w:val="ConsPlusTitle"/>
        <w:jc w:val="center"/>
      </w:pPr>
      <w:r>
        <w:t>от 19 июня 2020 г. N 1429</w:t>
      </w:r>
    </w:p>
    <w:p w:rsidR="002B49C6" w:rsidRDefault="002B49C6">
      <w:pPr>
        <w:pStyle w:val="ConsPlusTitle"/>
        <w:jc w:val="center"/>
      </w:pPr>
    </w:p>
    <w:p w:rsidR="002B49C6" w:rsidRDefault="002B49C6">
      <w:pPr>
        <w:pStyle w:val="ConsPlusTitle"/>
        <w:jc w:val="center"/>
      </w:pPr>
      <w:r>
        <w:t>ОБ УТВЕРЖДЕНИИ ПОРЯДКА ПРЕДОСТАВЛЕНИЯ СУБСИДИИ НА ВОЗМЕЩЕНИЕ</w:t>
      </w:r>
    </w:p>
    <w:p w:rsidR="002B49C6" w:rsidRDefault="002B49C6">
      <w:pPr>
        <w:pStyle w:val="ConsPlusTitle"/>
        <w:jc w:val="center"/>
      </w:pPr>
      <w:r>
        <w:t>АКЦИОНЕРНОМУ ОБЩЕСТВУ "МУРМАНЭНЕРГОСБЫТ" ЗАТРАТ, СВЯЗАННЫХ</w:t>
      </w:r>
    </w:p>
    <w:p w:rsidR="002B49C6" w:rsidRDefault="002B49C6">
      <w:pPr>
        <w:pStyle w:val="ConsPlusTitle"/>
        <w:jc w:val="center"/>
      </w:pPr>
      <w:r>
        <w:t>С ОБЕСПЕЧЕНИЕМ БЕСПЕРЕБОЙНОЙ РАБОТЫ ВНОВЬ ПОСТРОЕННОЙ</w:t>
      </w:r>
    </w:p>
    <w:p w:rsidR="002B49C6" w:rsidRDefault="002B49C6">
      <w:pPr>
        <w:pStyle w:val="ConsPlusTitle"/>
        <w:jc w:val="center"/>
      </w:pPr>
      <w:r>
        <w:t>КОТЕЛЬНОЙ ПО УЛИЦЕ ФЕСТИВАЛЬНОЙ В ГОРОДЕ МУРМАНСКЕ</w:t>
      </w:r>
    </w:p>
    <w:p w:rsidR="002B49C6" w:rsidRDefault="002B49C6">
      <w:pPr>
        <w:pStyle w:val="ConsPlusTitle"/>
        <w:jc w:val="center"/>
      </w:pPr>
      <w:r>
        <w:t>И ПОСТАВКОЙ ТЕПЛОВОЙ ЭНЕРГИИ ПОТРЕБИТЕЛЯМ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ст. 78</w:t>
        </w:r>
      </w:hyperlink>
      <w:r>
        <w:t xml:space="preserve"> Бюджетного кодекса Российской Федерации,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hyperlink r:id="rId8" w:history="1">
        <w:r>
          <w:rPr>
            <w:color w:val="0000FF"/>
          </w:rPr>
          <w:t>решением</w:t>
        </w:r>
      </w:hyperlink>
      <w:r>
        <w:t xml:space="preserve"> Совета депутатов города Мурманска от 13.12.2019 N 6-82 "О бюджете муниципального образования город Мурманск на 2020 год и на плановый период 2021 и 2022 годов", постановлением администрации города Мурманска от 30.12.2019 N 4430 "О принятии неотложных мер по предупреждению угрозы возникновения чрезвычайной ситуации вследствие возникновения дефицита тепловой энергии при выводе из эксплуатации котельной АО "Мурманский морской рыбный порт" постановляю: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предоставления субсидии на возмещение акционерному обществу "Мурманэнергосбыт"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 (далее - Субсидия), согласно приложению к настоящему постановлению.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 Определить комитет по жилищной политике администрации города Мурманска (Червинко А.Ю.) органом, уполномоченным осуществлять предоставление Субсидии акционерному обществу "Мурманэнергосбыт".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3. Управлению финансов администрации города Мурманска (Умушкина О.В.) обеспечить финансирование расходов по предоставлению Субсидии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комитету по жилищной политике администрации города Мурманска на указанные цели в соответствующем финансовом году.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4.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anchor="P34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5. Редакции газеты "Вечерний Мурманск" (Хабаров В.А.) опубликовать настоящее постановление с </w:t>
      </w:r>
      <w:hyperlink w:anchor="P34" w:history="1">
        <w:r>
          <w:rPr>
            <w:color w:val="0000FF"/>
          </w:rPr>
          <w:t>приложением</w:t>
        </w:r>
      </w:hyperlink>
      <w:r>
        <w:t>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со дня официального опубликования.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7. Контроль за выполнением настоящего постановления возложить на заместителя главы администрации города Мурманска Доцник В.А.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right"/>
      </w:pPr>
      <w:r>
        <w:t>Глава</w:t>
      </w:r>
    </w:p>
    <w:p w:rsidR="002B49C6" w:rsidRDefault="002B49C6">
      <w:pPr>
        <w:pStyle w:val="ConsPlusNormal"/>
        <w:jc w:val="right"/>
      </w:pPr>
      <w:r>
        <w:lastRenderedPageBreak/>
        <w:t>администрации города Мурманска</w:t>
      </w:r>
    </w:p>
    <w:p w:rsidR="002B49C6" w:rsidRDefault="002B49C6">
      <w:pPr>
        <w:pStyle w:val="ConsPlusNormal"/>
        <w:jc w:val="right"/>
      </w:pPr>
      <w:r>
        <w:t>Е.В.НИКОРА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right"/>
        <w:outlineLvl w:val="0"/>
      </w:pPr>
      <w:r>
        <w:t>Приложение</w:t>
      </w:r>
    </w:p>
    <w:p w:rsidR="002B49C6" w:rsidRDefault="002B49C6">
      <w:pPr>
        <w:pStyle w:val="ConsPlusNormal"/>
        <w:jc w:val="right"/>
      </w:pPr>
      <w:r>
        <w:t>к постановлению</w:t>
      </w:r>
    </w:p>
    <w:p w:rsidR="002B49C6" w:rsidRDefault="002B49C6">
      <w:pPr>
        <w:pStyle w:val="ConsPlusNormal"/>
        <w:jc w:val="right"/>
      </w:pPr>
      <w:r>
        <w:t>администрации города Мурманска</w:t>
      </w:r>
    </w:p>
    <w:p w:rsidR="002B49C6" w:rsidRDefault="002B49C6">
      <w:pPr>
        <w:pStyle w:val="ConsPlusNormal"/>
        <w:jc w:val="right"/>
      </w:pPr>
      <w:r>
        <w:t>от 19 июня 2020 г. N 1429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</w:pPr>
      <w:bookmarkStart w:id="0" w:name="P34"/>
      <w:bookmarkEnd w:id="0"/>
      <w:r>
        <w:t>ПОРЯДОК</w:t>
      </w:r>
    </w:p>
    <w:p w:rsidR="002B49C6" w:rsidRDefault="002B49C6">
      <w:pPr>
        <w:pStyle w:val="ConsPlusTitle"/>
        <w:jc w:val="center"/>
      </w:pPr>
      <w:r>
        <w:t>ПРЕДОСТАВЛЕНИЯ СУБСИДИИ НА ВОЗМЕЩЕНИЕ АКЦИОНЕРНОМУ ОБЩЕСТВУ</w:t>
      </w:r>
    </w:p>
    <w:p w:rsidR="002B49C6" w:rsidRDefault="002B49C6">
      <w:pPr>
        <w:pStyle w:val="ConsPlusTitle"/>
        <w:jc w:val="center"/>
      </w:pPr>
      <w:r>
        <w:t>"МУРМАНЭНЕРГОСБЫТ" ЗАТРАТ, СВЯЗАННЫХ С ОБЕСПЕЧЕНИЕМ</w:t>
      </w:r>
    </w:p>
    <w:p w:rsidR="002B49C6" w:rsidRDefault="002B49C6">
      <w:pPr>
        <w:pStyle w:val="ConsPlusTitle"/>
        <w:jc w:val="center"/>
      </w:pPr>
      <w:r>
        <w:t>БЕСПЕРЕБОЙНОЙ РАБОТЫ ВНОВЬ ПОСТРОЕННОЙ КОТЕЛЬНОЙ ПО УЛИЦЕ</w:t>
      </w:r>
    </w:p>
    <w:p w:rsidR="002B49C6" w:rsidRDefault="002B49C6">
      <w:pPr>
        <w:pStyle w:val="ConsPlusTitle"/>
        <w:jc w:val="center"/>
      </w:pPr>
      <w:r>
        <w:t>ФЕСТИВАЛЬНОЙ В ГОРОДЕ МУРМАНСКЕ И ПОСТАВКОЙ ТЕПЛОВОЙ ЭНЕРГИИ</w:t>
      </w:r>
    </w:p>
    <w:p w:rsidR="002B49C6" w:rsidRDefault="002B49C6">
      <w:pPr>
        <w:pStyle w:val="ConsPlusTitle"/>
        <w:jc w:val="center"/>
      </w:pPr>
      <w:r>
        <w:t>ПОТРЕБИТЕЛЯМ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  <w:outlineLvl w:val="1"/>
      </w:pPr>
      <w:r>
        <w:t>1. Общие положения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ind w:firstLine="540"/>
        <w:jc w:val="both"/>
      </w:pPr>
      <w:r>
        <w:t>1.1. Настоящий порядок предоставления субсидии на возмещение акционерному обществу "Мурманэнергосбыт"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 (далее - Порядок, Субсидия, Получатель субсидии соответственно), определяет: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- цели, условия и порядок предоставления Субсидии;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- порядок возврата Субсидии в бюджет муниципального образования город Мурманск в случае нарушения условий, установленных при ее предоставлении;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- положения об обязательной проверке главным распорядителем бюджетных средств, предоставляющим Субсидию, и органами муниципального финансового контроля соблюдения условий, целей и порядка предоставления Субсидии ее получателем.</w:t>
      </w:r>
    </w:p>
    <w:p w:rsidR="002B49C6" w:rsidRDefault="002B49C6">
      <w:pPr>
        <w:pStyle w:val="ConsPlusNormal"/>
        <w:spacing w:before="220"/>
        <w:ind w:firstLine="540"/>
        <w:jc w:val="both"/>
      </w:pPr>
      <w:bookmarkStart w:id="1" w:name="P47"/>
      <w:bookmarkEnd w:id="1"/>
      <w:r>
        <w:t>1.2. Субсидия предоставляется на безвозмездной и безвозвратной основе акционерному обществу "Мурманэнергосбыт" в целях возмещения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потребителям, на период с 31.12.2019 до даты установления тарифов на тепловую энергию 19.01.2020.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1.3. Субсидия предоставляется в рамках реализации мероприятий </w:t>
      </w:r>
      <w:hyperlink r:id="rId9" w:history="1">
        <w:r>
          <w:rPr>
            <w:color w:val="0000FF"/>
          </w:rPr>
          <w:t>подпрограммы</w:t>
        </w:r>
      </w:hyperlink>
      <w:r>
        <w:t xml:space="preserve"> "Представление интересов муниципального образования город Мурманск как собственника жилых помещений" на 2018 - 2024 годы муниципальной программы города Мурманска "Жилищно-коммунальное хозяйство" на 2018 - 2024 годы, утвержденной постановлением администрации города Мурманска от 13.11.2017 N 3605.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1.4. 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жилищной политике администрации города Мурманска (далее - Главный распорядитель, Комитет) в соответствующем финансовом году на цели, указанные в </w:t>
      </w:r>
      <w:hyperlink w:anchor="P47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lastRenderedPageBreak/>
        <w:t>1.5. Получателем субсидии является акционерное общество "Мурманэнергосбыт".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  <w:outlineLvl w:val="1"/>
      </w:pPr>
      <w:r>
        <w:t>2. Условия и порядок предоставления Субсидии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ind w:firstLine="540"/>
        <w:jc w:val="both"/>
      </w:pPr>
      <w:r>
        <w:t>2.1. Субсидия предоставляется на основании соглашения о предоставлении Субсидии (далее - Соглашение).</w:t>
      </w:r>
    </w:p>
    <w:p w:rsidR="002B49C6" w:rsidRDefault="002B49C6">
      <w:pPr>
        <w:pStyle w:val="ConsPlusNormal"/>
        <w:spacing w:before="220"/>
        <w:ind w:firstLine="540"/>
        <w:jc w:val="both"/>
      </w:pPr>
      <w:bookmarkStart w:id="2" w:name="P55"/>
      <w:bookmarkEnd w:id="2"/>
      <w:r>
        <w:t>2.2. Для заключения Соглашения Получателю субсидии необходимо предоставить в Комитет следующие документы: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2.2.1. Заявление о предоставлении Субсидии в произвольной форме.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2.2.2. 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2.2.3. Сведения о банковских реквизитах, Ф.И.О. руководителя и главного бухгалтера, юридический и почтовый адрес организации, контактные телефоны.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2.2.4. 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и иной просроченной задолженности перед бюджетом муниципального образования город Мурманск за подписью главного бухгалтера и руководителя Получателя субсидии.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2.2.5. Справку в произвольной форме о том, что Получатель субсидии не находится в процессе реорганизации,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Федерации, за подписью главного бухгалтера и руководителя Получателя субсидии.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2.2.6. Документ, подтверждающий право временного владения и пользования муниципальным имуществом котельной.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2.2.7. Договор на приобретение и поставку топлива.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2.2.8. </w:t>
      </w:r>
      <w:hyperlink w:anchor="P122" w:history="1">
        <w:r>
          <w:rPr>
            <w:color w:val="0000FF"/>
          </w:rPr>
          <w:t>Ведомость</w:t>
        </w:r>
      </w:hyperlink>
      <w:r>
        <w:t xml:space="preserve"> расходов,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потребителям, по форме согласно приложению N 1 к настоящему Порядку.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2.2.9. </w:t>
      </w:r>
      <w:hyperlink w:anchor="P193" w:history="1">
        <w:r>
          <w:rPr>
            <w:color w:val="0000FF"/>
          </w:rPr>
          <w:t>Расчет</w:t>
        </w:r>
      </w:hyperlink>
      <w:r>
        <w:t xml:space="preserve"> размера Субсидии на возмещение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потребителям, по форме согласно приложению N 2 к настоящему Порядку.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2.2.10. Документы, подтверждающие суммы фактически произведенных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потребителям, в соответствии с </w:t>
      </w:r>
      <w:hyperlink w:anchor="P288" w:history="1">
        <w:r>
          <w:rPr>
            <w:color w:val="0000FF"/>
          </w:rPr>
          <w:t>приложением N 3</w:t>
        </w:r>
      </w:hyperlink>
      <w:r>
        <w:t xml:space="preserve"> к настоящему Порядку.</w:t>
      </w:r>
    </w:p>
    <w:p w:rsidR="002B49C6" w:rsidRDefault="002B49C6">
      <w:pPr>
        <w:pStyle w:val="ConsPlusNormal"/>
        <w:spacing w:before="220"/>
        <w:ind w:firstLine="540"/>
        <w:jc w:val="both"/>
      </w:pPr>
      <w:bookmarkStart w:id="3" w:name="P66"/>
      <w:bookmarkEnd w:id="3"/>
      <w:r>
        <w:t xml:space="preserve">2.3. Документы, предусмотренные </w:t>
      </w:r>
      <w:hyperlink w:anchor="P55" w:history="1">
        <w:r>
          <w:rPr>
            <w:color w:val="0000FF"/>
          </w:rPr>
          <w:t>пунктом 2.2</w:t>
        </w:r>
      </w:hyperlink>
      <w:r>
        <w:t>, оформляются в печатном виде на стандартных листах формата А4, нумеруются, прошиваются, скрепляются записью "Прошито и пронумеровано _____ листов"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Каждая страница копий представляемых документов должна содержать запись "Копия верна", дату, должность руководителя Получателя субсидии, фамилию и инициалы и быть </w:t>
      </w:r>
      <w:r>
        <w:lastRenderedPageBreak/>
        <w:t>заверена подписью руководителя Получателя субсидии и печатью Получателя субсидии (при наличии).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Исправления в пакете представленных документов не допускаются.</w:t>
      </w:r>
    </w:p>
    <w:p w:rsidR="002B49C6" w:rsidRDefault="002B49C6">
      <w:pPr>
        <w:pStyle w:val="ConsPlusNormal"/>
        <w:spacing w:before="220"/>
        <w:ind w:firstLine="540"/>
        <w:jc w:val="both"/>
      </w:pPr>
      <w:bookmarkStart w:id="4" w:name="P69"/>
      <w:bookmarkEnd w:id="4"/>
      <w:r>
        <w:t>2.4. Комитет регистрирует заявление о предоставлении Субсидии в день его поступления и в течение 15 рабочих дней, следующих за днем регистрации, осуществляет проверку документов на их соответствие требованиям настоящего Порядка.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2.5. В случае несоблюдения Получателем субсидии требований к оформлению документов, предусмотренных </w:t>
      </w:r>
      <w:hyperlink w:anchor="P66" w:history="1">
        <w:r>
          <w:rPr>
            <w:color w:val="0000FF"/>
          </w:rPr>
          <w:t>пунктом 2.3</w:t>
        </w:r>
      </w:hyperlink>
      <w:r>
        <w:t xml:space="preserve"> настоящего Порядка, или непредставления документов (предоставления документов не в полном объеме) Комитет не позднее трех рабочих дней после завершения проверки, предусмотренной </w:t>
      </w:r>
      <w:hyperlink w:anchor="P69" w:history="1">
        <w:r>
          <w:rPr>
            <w:color w:val="0000FF"/>
          </w:rPr>
          <w:t>пунктом 2.4</w:t>
        </w:r>
      </w:hyperlink>
      <w:r>
        <w:t xml:space="preserve"> настоящего Порядка, производит возврат документов Получателю субсидии для доработки.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2.6. В случае обнаружения недостоверной информации в представленных документах, предусмотренных </w:t>
      </w:r>
      <w:hyperlink w:anchor="P55" w:history="1">
        <w:r>
          <w:rPr>
            <w:color w:val="0000FF"/>
          </w:rPr>
          <w:t>пунктом 2.2</w:t>
        </w:r>
      </w:hyperlink>
      <w:r>
        <w:t xml:space="preserve"> настоящего Порядка,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предоставлении Субсидии.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Отказ в предоставлении Субсидии не препятствует повторному обращению Получателя субсидии для получения Субсидии при соблюдении условий, предусмотренных </w:t>
      </w:r>
      <w:hyperlink w:anchor="P55" w:history="1">
        <w:r>
          <w:rPr>
            <w:color w:val="0000FF"/>
          </w:rPr>
          <w:t>пунктами 2.2</w:t>
        </w:r>
      </w:hyperlink>
      <w:r>
        <w:t xml:space="preserve"> и </w:t>
      </w:r>
      <w:hyperlink w:anchor="P66" w:history="1">
        <w:r>
          <w:rPr>
            <w:color w:val="0000FF"/>
          </w:rPr>
          <w:t>2.3</w:t>
        </w:r>
      </w:hyperlink>
      <w:r>
        <w:t xml:space="preserve"> настоящего Порядка.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2.7. Повторная проверка документов на предмет их соответствия требованиям </w:t>
      </w:r>
      <w:hyperlink w:anchor="P55" w:history="1">
        <w:r>
          <w:rPr>
            <w:color w:val="0000FF"/>
          </w:rPr>
          <w:t>пунктов 2.2</w:t>
        </w:r>
      </w:hyperlink>
      <w:r>
        <w:t xml:space="preserve"> и </w:t>
      </w:r>
      <w:hyperlink w:anchor="P66" w:history="1">
        <w:r>
          <w:rPr>
            <w:color w:val="0000FF"/>
          </w:rPr>
          <w:t>2.3</w:t>
        </w:r>
      </w:hyperlink>
      <w:r>
        <w:t xml:space="preserve"> настоящего Порядка производится Комитетом в сроки, установленные </w:t>
      </w:r>
      <w:hyperlink w:anchor="P69" w:history="1">
        <w:r>
          <w:rPr>
            <w:color w:val="0000FF"/>
          </w:rPr>
          <w:t>пунктом 2.4</w:t>
        </w:r>
      </w:hyperlink>
      <w:r>
        <w:t xml:space="preserve"> настоящего Порядка.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2.8. В случае соответствия документов требованиям настоящего Порядка Комитет готовит проект Соглашения в течение трех рабочих дней после завершения проверки и направляет его Получателю субсидии для подписания.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2.9. Направления затрат, на возмещение которых предоставляется Субсидия, указаны в </w:t>
      </w:r>
      <w:hyperlink w:anchor="P193" w:history="1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2.10. Размер Субсидии определяется исходя из данных, представленных Получателем субсидии, и рассчитывается как сумма фактических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потребителям, в соответствии с </w:t>
      </w:r>
      <w:hyperlink w:anchor="P288" w:history="1">
        <w:r>
          <w:rPr>
            <w:color w:val="0000FF"/>
          </w:rPr>
          <w:t>приложением N 3</w:t>
        </w:r>
      </w:hyperlink>
      <w:r>
        <w:t xml:space="preserve"> к настоящему Порядку.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2.11. Условием для предоставления Субсидии является ведение Получателем субсидии раздельного учета затрат, связанных с обеспечением бесперебойной работы вновь построенной котельной по улице Фестивальной в городе Мурманске и поставкой тепловой энергии потребителям.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2.12. Соглашение о предоставлении Субсидии и дополнительные соглашения к указанному Соглашению, предусматривающие внесение в него изменений или его расторжение, заключаются в соответствии с типовыми формами, утвержденными приказом управления финансов администрации города Мурманска.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2.13. Получатель субсидии 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lastRenderedPageBreak/>
        <w:t>2.13.1. У Получателя субсидии должна отсутствовать просроченная задолженность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и иная просроченная задолженность перед бюджетом муниципального образования город Мурманск.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2.13.2. Получатель субсидии не должен находиться в процессе реорганизации, ликвидации, в отношении него не введена процедура банкротства, деятельность его не приостановлена в порядке, предусмотренном действующим законодательством Российской Федерации.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2.13.3.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2.13.4. Получатель субсидии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</w:t>
      </w:r>
      <w:hyperlink w:anchor="P47" w:history="1">
        <w:r>
          <w:rPr>
            <w:color w:val="0000FF"/>
          </w:rPr>
          <w:t>пункте 1.2</w:t>
        </w:r>
      </w:hyperlink>
      <w:r>
        <w:t xml:space="preserve"> настоящего Порядка.</w:t>
      </w:r>
    </w:p>
    <w:p w:rsidR="002B49C6" w:rsidRDefault="002B49C6">
      <w:pPr>
        <w:pStyle w:val="ConsPlusNormal"/>
        <w:spacing w:before="220"/>
        <w:ind w:firstLine="540"/>
        <w:jc w:val="both"/>
      </w:pPr>
      <w:bookmarkStart w:id="5" w:name="P84"/>
      <w:bookmarkEnd w:id="5"/>
      <w:r>
        <w:t>2.14. Результатом предоставления Субсидии является обеспечение бесперебойной подачи тепловой энергии потребителям, подключенным к вновь построенной котельной по улице Фестивальной в городе Мурманске. Показателем достижения результата является отсутствие факта прекращения подачи тепловой энергии потребителям.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Значение показателя результата предоставления Субсидии устанавливается в Соглашении.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2.15. Получатель субсидии подписывает проект Соглашения и направляет его в Комитет.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2.16. Комитет подписывает и регистрирует Соглашение в течение двух рабочих дней с даты получения и возвращает Получателю субсидии.</w:t>
      </w:r>
    </w:p>
    <w:p w:rsidR="002B49C6" w:rsidRDefault="002B49C6">
      <w:pPr>
        <w:pStyle w:val="ConsPlusNormal"/>
        <w:spacing w:before="220"/>
        <w:ind w:firstLine="540"/>
        <w:jc w:val="both"/>
      </w:pPr>
      <w:bookmarkStart w:id="6" w:name="P88"/>
      <w:bookmarkEnd w:id="6"/>
      <w:r>
        <w:t>2.17. Получатель субсидии в течение трех рабочих дней с даты получения Соглашения оформляет счет на предоставление Субсидии и направляет его в Комитет.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2.18. Комитет в течение трех рабочих дней с даты получения счета на предоставление Субсидии издает приказ о выделении средств Субсидии.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2.19. В течение одного рабочего дня с даты подписания приказа о выделении средств Субсидии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2.20. В течение пяти рабочих дней со дня получения кассового плана выплат управление финансов администрации города Мурманска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2.21. Комитет производит перечисление Субсидии Получателю субсидии не позднее 10 рабочего дня с даты подписания приказа о выделении средств Субсидии.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2.22. Субсидия перечисляется на расчетный счет, указанный Получателем субсидии в Соглашении.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  <w:outlineLvl w:val="1"/>
      </w:pPr>
      <w:r>
        <w:t>3. Требования к отчетности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ind w:firstLine="540"/>
        <w:jc w:val="both"/>
      </w:pPr>
      <w:r>
        <w:t xml:space="preserve">3.1. </w:t>
      </w:r>
      <w:hyperlink w:anchor="P321" w:history="1">
        <w:r>
          <w:rPr>
            <w:color w:val="0000FF"/>
          </w:rPr>
          <w:t>Отчет</w:t>
        </w:r>
      </w:hyperlink>
      <w:r>
        <w:t xml:space="preserve"> о достижении результатов, показателей, указанных в </w:t>
      </w:r>
      <w:hyperlink w:anchor="P84" w:history="1">
        <w:r>
          <w:rPr>
            <w:color w:val="0000FF"/>
          </w:rPr>
          <w:t>пункте 2.14</w:t>
        </w:r>
      </w:hyperlink>
      <w:r>
        <w:t xml:space="preserve"> настоящего Порядка, предоставляется Получателем субсидии в соответствии с приложением N 4 настоящего Порядка одновременно с документами, указанными в </w:t>
      </w:r>
      <w:hyperlink w:anchor="P88" w:history="1">
        <w:r>
          <w:rPr>
            <w:color w:val="0000FF"/>
          </w:rPr>
          <w:t>пункте 2.17</w:t>
        </w:r>
      </w:hyperlink>
      <w:r>
        <w:t xml:space="preserve"> настоящего Порядка.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3.2. Комитет как получатель бюджетных средств вправе устанавливать в Соглашении сроки и формы предоставления Получателем субсидии дополнительной отчетности.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  <w:outlineLvl w:val="1"/>
      </w:pPr>
      <w:r>
        <w:t>4. Требования об осуществлении контроля за соблюдением</w:t>
      </w:r>
    </w:p>
    <w:p w:rsidR="002B49C6" w:rsidRDefault="002B49C6">
      <w:pPr>
        <w:pStyle w:val="ConsPlusTitle"/>
        <w:jc w:val="center"/>
      </w:pPr>
      <w:r>
        <w:t>условий, целей и порядка предоставления Субсидии</w:t>
      </w:r>
    </w:p>
    <w:p w:rsidR="002B49C6" w:rsidRDefault="002B49C6">
      <w:pPr>
        <w:pStyle w:val="ConsPlusTitle"/>
        <w:jc w:val="center"/>
      </w:pPr>
      <w:r>
        <w:t>и ответственность за их нарушение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ind w:firstLine="540"/>
        <w:jc w:val="both"/>
      </w:pPr>
      <w:r>
        <w:t>4.1. Получатель субсидии несет ответственность за полноту и достоверность предоставляемых документов в соответствии с заключенным Соглашением.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4.2. Комитет и органы муниципального финансового контроля осуществляют обязательную проверку соблюдения условий, целей и порядка предоставления Субсидии путем проведения плановых и (или) внеплановых проверок (далее - Проверка).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4.3. В случае установления Комитетом по итогам Проверки факта недостижения результата, указанного в </w:t>
      </w:r>
      <w:hyperlink w:anchor="P84" w:history="1">
        <w:r>
          <w:rPr>
            <w:color w:val="0000FF"/>
          </w:rPr>
          <w:t>пункте 2.14</w:t>
        </w:r>
      </w:hyperlink>
      <w:r>
        <w:t xml:space="preserve"> настоящего Порядка, в объеме, определенном Соглашением, размер Субсидии подлежит перерасчету пропорционально продолжительности прекращения подачи тепловой энергии потребителям.</w:t>
      </w:r>
    </w:p>
    <w:p w:rsidR="002B49C6" w:rsidRDefault="002B49C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B49C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B49C6" w:rsidRDefault="002B49C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B49C6" w:rsidRDefault="002B49C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Порядке пункт 3.3 отсутствует.</w:t>
            </w:r>
          </w:p>
        </w:tc>
      </w:tr>
    </w:tbl>
    <w:p w:rsidR="002B49C6" w:rsidRDefault="002B49C6">
      <w:pPr>
        <w:pStyle w:val="ConsPlusNormal"/>
        <w:spacing w:before="280"/>
        <w:ind w:firstLine="540"/>
        <w:jc w:val="both"/>
      </w:pPr>
      <w:r>
        <w:t>4.4.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Получателем Субсидии условий, целей и порядка предоставления Субсидии, предусмотренных настоящим Порядком, в том числе указания в документах, представленных Получателем Субсидии в соответствии с Соглашением, недостоверных сведений, а также факта недостижения результата предоставления Субсидии, предусмотренного пунктом 3.3 настоящего Порядка, Комитет в течение трех рабочих дней после завершения Проверки направляет Получателю субсидии письменное требование о возврате денежных средств (далее - Требование).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4.5. Возврат средств Субсидии производится Получателем субсидии в течение 20 рабочих дней со дня получения Требования по реквизитам и коду бюджетной классификации Российской Федерации, указанным в Требовании.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В случае если Получатель субсидии не произвел возврат средств Субсидии в сроки, установленные настоящим пунктом, Субсидия взыскивается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4.6. 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</w:t>
      </w:r>
      <w:hyperlink r:id="rId10" w:history="1">
        <w:r>
          <w:rPr>
            <w:color w:val="0000FF"/>
          </w:rPr>
          <w:t>Порядка</w:t>
        </w:r>
      </w:hyperlink>
      <w:r>
        <w:t xml:space="preserve">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N 14-204.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 xml:space="preserve">4.7. 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требованиями </w:t>
      </w:r>
      <w:hyperlink r:id="rId11" w:history="1">
        <w:r>
          <w:rPr>
            <w:color w:val="0000FF"/>
          </w:rPr>
          <w:t>Порядка</w:t>
        </w:r>
      </w:hyperlink>
      <w:r>
        <w:t xml:space="preserve"> осуществления управлением финансов администрации города Мурманска </w:t>
      </w:r>
      <w:r>
        <w:lastRenderedPageBreak/>
        <w:t>полномочий по внутреннему муниципальному финансовому контролю в сфере бюджетных правоотношений, утвержденного постановлением администрации города Мурманска от 25.09.2014 N 3126.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right"/>
        <w:outlineLvl w:val="1"/>
      </w:pPr>
      <w:r>
        <w:t>Приложение N 1</w:t>
      </w:r>
    </w:p>
    <w:p w:rsidR="002B49C6" w:rsidRDefault="002B49C6">
      <w:pPr>
        <w:pStyle w:val="ConsPlusNormal"/>
        <w:jc w:val="right"/>
      </w:pPr>
      <w:r>
        <w:t>к Порядку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</w:pPr>
      <w:bookmarkStart w:id="7" w:name="P122"/>
      <w:bookmarkEnd w:id="7"/>
      <w:r>
        <w:t>ВЕДОМОСТЬ</w:t>
      </w:r>
    </w:p>
    <w:p w:rsidR="002B49C6" w:rsidRDefault="002B49C6">
      <w:pPr>
        <w:pStyle w:val="ConsPlusTitle"/>
        <w:jc w:val="center"/>
      </w:pPr>
      <w:r>
        <w:t>РАСХОДОВ, СВЯЗАННЫХ С ОБЕСПЕЧЕНИЕМ БЕСПЕРЕБОЙНОЙ РАБОТЫ</w:t>
      </w:r>
    </w:p>
    <w:p w:rsidR="002B49C6" w:rsidRDefault="002B49C6">
      <w:pPr>
        <w:pStyle w:val="ConsPlusTitle"/>
        <w:jc w:val="center"/>
      </w:pPr>
      <w:r>
        <w:t>ВНОВЬ ПОСТРОЕННОЙ КОТЕЛЬНОЙ ПО УЛИЦЕ ФЕСТИВАЛЬНОЙ В ГОРОДЕ</w:t>
      </w:r>
    </w:p>
    <w:p w:rsidR="002B49C6" w:rsidRDefault="002B49C6">
      <w:pPr>
        <w:pStyle w:val="ConsPlusTitle"/>
        <w:jc w:val="center"/>
      </w:pPr>
      <w:r>
        <w:t>МУРМАНСКЕ И ПОСТАВКОЙ ТЕПЛОВОЙ ЭНЕРГИИ ПОТРЕБИТЕЛЯМ</w:t>
      </w:r>
    </w:p>
    <w:p w:rsidR="002B49C6" w:rsidRDefault="002B49C6">
      <w:pPr>
        <w:pStyle w:val="ConsPlusTitle"/>
        <w:jc w:val="center"/>
      </w:pPr>
      <w:r>
        <w:t>С __________ ПО ____________ 20_ ГОД</w:t>
      </w:r>
    </w:p>
    <w:p w:rsidR="002B49C6" w:rsidRDefault="002B49C6">
      <w:pPr>
        <w:pStyle w:val="ConsPlusTitle"/>
        <w:jc w:val="center"/>
      </w:pPr>
      <w:r>
        <w:t>(ПЕРИОД)</w:t>
      </w:r>
    </w:p>
    <w:p w:rsidR="002B49C6" w:rsidRDefault="002B4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30"/>
        <w:gridCol w:w="794"/>
        <w:gridCol w:w="1416"/>
        <w:gridCol w:w="1560"/>
        <w:gridCol w:w="907"/>
      </w:tblGrid>
      <w:tr w:rsidR="002B49C6">
        <w:tc>
          <w:tcPr>
            <w:tcW w:w="566" w:type="dxa"/>
            <w:vMerge w:val="restart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830" w:type="dxa"/>
            <w:vMerge w:val="restart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Наименование статей затрат</w:t>
            </w:r>
          </w:p>
        </w:tc>
        <w:tc>
          <w:tcPr>
            <w:tcW w:w="794" w:type="dxa"/>
            <w:vMerge w:val="restart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3883" w:type="dxa"/>
            <w:gridSpan w:val="3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Сумма расходов, руб.</w:t>
            </w:r>
          </w:p>
        </w:tc>
      </w:tr>
      <w:tr w:rsidR="002B49C6">
        <w:tc>
          <w:tcPr>
            <w:tcW w:w="566" w:type="dxa"/>
            <w:vMerge/>
          </w:tcPr>
          <w:p w:rsidR="002B49C6" w:rsidRDefault="002B49C6"/>
        </w:tc>
        <w:tc>
          <w:tcPr>
            <w:tcW w:w="3830" w:type="dxa"/>
            <w:vMerge/>
          </w:tcPr>
          <w:p w:rsidR="002B49C6" w:rsidRDefault="002B49C6"/>
        </w:tc>
        <w:tc>
          <w:tcPr>
            <w:tcW w:w="794" w:type="dxa"/>
            <w:vMerge/>
          </w:tcPr>
          <w:p w:rsidR="002B49C6" w:rsidRDefault="002B49C6"/>
        </w:tc>
        <w:tc>
          <w:tcPr>
            <w:tcW w:w="1416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31.12.2019</w:t>
            </w:r>
          </w:p>
        </w:tc>
        <w:tc>
          <w:tcPr>
            <w:tcW w:w="1560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01.01.2020 - 19.01.2020</w:t>
            </w:r>
          </w:p>
        </w:tc>
        <w:tc>
          <w:tcPr>
            <w:tcW w:w="907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Итого</w:t>
            </w:r>
          </w:p>
        </w:tc>
      </w:tr>
      <w:tr w:rsidR="002B49C6">
        <w:tc>
          <w:tcPr>
            <w:tcW w:w="566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30" w:type="dxa"/>
            <w:vAlign w:val="center"/>
          </w:tcPr>
          <w:p w:rsidR="002B49C6" w:rsidRDefault="002B49C6">
            <w:pPr>
              <w:pStyle w:val="ConsPlusNormal"/>
            </w:pPr>
            <w:r>
              <w:t>Затраты основного производства, всего, в т.ч.:</w:t>
            </w:r>
          </w:p>
          <w:p w:rsidR="002B49C6" w:rsidRDefault="002B49C6">
            <w:pPr>
              <w:pStyle w:val="ConsPlusNormal"/>
            </w:pPr>
            <w:r>
              <w:t>- расходы на топливо, всего, в т.ч.:</w:t>
            </w:r>
          </w:p>
          <w:p w:rsidR="002B49C6" w:rsidRDefault="002B49C6">
            <w:pPr>
              <w:pStyle w:val="ConsPlusNormal"/>
            </w:pPr>
            <w:r>
              <w:t>а) доставка (железной дорогой, мазутовозами);</w:t>
            </w:r>
          </w:p>
          <w:p w:rsidR="002B49C6" w:rsidRDefault="002B49C6">
            <w:pPr>
              <w:pStyle w:val="ConsPlusNormal"/>
            </w:pPr>
            <w:r>
              <w:t>б) количество;</w:t>
            </w:r>
          </w:p>
          <w:p w:rsidR="002B49C6" w:rsidRDefault="002B49C6">
            <w:pPr>
              <w:pStyle w:val="ConsPlusNormal"/>
            </w:pPr>
            <w:r>
              <w:t>в) цена списания;</w:t>
            </w:r>
          </w:p>
          <w:p w:rsidR="002B49C6" w:rsidRDefault="002B49C6">
            <w:pPr>
              <w:pStyle w:val="ConsPlusNormal"/>
            </w:pPr>
            <w:r>
              <w:t>г) время на доставку;</w:t>
            </w:r>
          </w:p>
          <w:p w:rsidR="002B49C6" w:rsidRDefault="002B49C6">
            <w:pPr>
              <w:pStyle w:val="ConsPlusNormal"/>
            </w:pPr>
            <w:r>
              <w:t>д) стоимость тонны с учетом доставки;</w:t>
            </w:r>
          </w:p>
          <w:p w:rsidR="002B49C6" w:rsidRDefault="002B49C6">
            <w:pPr>
              <w:pStyle w:val="ConsPlusNormal"/>
            </w:pPr>
            <w:r>
              <w:t>- услуги сторонних организаций;</w:t>
            </w:r>
          </w:p>
          <w:p w:rsidR="002B49C6" w:rsidRDefault="002B49C6">
            <w:pPr>
              <w:pStyle w:val="ConsPlusNormal"/>
            </w:pPr>
            <w:r>
              <w:t>- фонд оплаты труда;</w:t>
            </w:r>
          </w:p>
          <w:p w:rsidR="002B49C6" w:rsidRDefault="002B49C6">
            <w:pPr>
              <w:pStyle w:val="ConsPlusNormal"/>
            </w:pPr>
            <w:r>
              <w:t>- страховые взносы;</w:t>
            </w:r>
          </w:p>
          <w:p w:rsidR="002B49C6" w:rsidRDefault="002B49C6">
            <w:pPr>
              <w:pStyle w:val="ConsPlusNormal"/>
            </w:pPr>
            <w:r>
              <w:t>- вода на технологические цели;</w:t>
            </w:r>
          </w:p>
          <w:p w:rsidR="002B49C6" w:rsidRDefault="002B49C6">
            <w:pPr>
              <w:pStyle w:val="ConsPlusNormal"/>
            </w:pPr>
            <w:r>
              <w:t>- электроэнергия;</w:t>
            </w:r>
          </w:p>
          <w:p w:rsidR="002B49C6" w:rsidRDefault="002B49C6">
            <w:pPr>
              <w:pStyle w:val="ConsPlusNormal"/>
            </w:pPr>
            <w:r>
              <w:t>- материалы;</w:t>
            </w:r>
          </w:p>
          <w:p w:rsidR="002B49C6" w:rsidRDefault="002B49C6">
            <w:pPr>
              <w:pStyle w:val="ConsPlusNormal"/>
            </w:pPr>
            <w:r>
              <w:t>- инструменты, оборудование;</w:t>
            </w:r>
          </w:p>
          <w:p w:rsidR="002B49C6" w:rsidRDefault="002B49C6">
            <w:pPr>
              <w:pStyle w:val="ConsPlusNormal"/>
            </w:pPr>
            <w:r>
              <w:t>- инвентарь;</w:t>
            </w:r>
          </w:p>
          <w:p w:rsidR="002B49C6" w:rsidRDefault="002B49C6">
            <w:pPr>
              <w:pStyle w:val="ConsPlusNormal"/>
            </w:pPr>
            <w:r>
              <w:t>- охрана труда;</w:t>
            </w:r>
          </w:p>
          <w:p w:rsidR="002B49C6" w:rsidRDefault="002B49C6">
            <w:pPr>
              <w:pStyle w:val="ConsPlusNormal"/>
            </w:pPr>
            <w:r>
              <w:t>- спецодежда;</w:t>
            </w:r>
          </w:p>
          <w:p w:rsidR="002B49C6" w:rsidRDefault="002B49C6">
            <w:pPr>
              <w:pStyle w:val="ConsPlusNormal"/>
            </w:pPr>
            <w:r>
              <w:t>- услуги связи;</w:t>
            </w:r>
          </w:p>
          <w:p w:rsidR="002B49C6" w:rsidRDefault="002B49C6">
            <w:pPr>
              <w:pStyle w:val="ConsPlusNormal"/>
            </w:pPr>
            <w:r>
              <w:t>- налоги и сборы;</w:t>
            </w:r>
          </w:p>
          <w:p w:rsidR="002B49C6" w:rsidRDefault="002B49C6">
            <w:pPr>
              <w:pStyle w:val="ConsPlusNormal"/>
            </w:pPr>
            <w:r>
              <w:t>- аренда имущества;</w:t>
            </w:r>
          </w:p>
          <w:p w:rsidR="002B49C6" w:rsidRDefault="002B49C6">
            <w:pPr>
              <w:pStyle w:val="ConsPlusNormal"/>
            </w:pPr>
            <w:r>
              <w:t>- амортизация</w:t>
            </w:r>
          </w:p>
        </w:tc>
        <w:tc>
          <w:tcPr>
            <w:tcW w:w="794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416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560" w:type="dxa"/>
          </w:tcPr>
          <w:p w:rsidR="002B49C6" w:rsidRDefault="002B49C6">
            <w:pPr>
              <w:pStyle w:val="ConsPlusNormal"/>
            </w:pPr>
          </w:p>
        </w:tc>
        <w:tc>
          <w:tcPr>
            <w:tcW w:w="907" w:type="dxa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566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830" w:type="dxa"/>
            <w:vAlign w:val="center"/>
          </w:tcPr>
          <w:p w:rsidR="002B49C6" w:rsidRDefault="002B49C6">
            <w:pPr>
              <w:pStyle w:val="ConsPlusNormal"/>
            </w:pPr>
            <w:r>
              <w:t>Общехозяйственные расходы, всего, в т.ч.:</w:t>
            </w:r>
          </w:p>
          <w:p w:rsidR="002B49C6" w:rsidRDefault="002B49C6">
            <w:pPr>
              <w:pStyle w:val="ConsPlusNormal"/>
            </w:pPr>
            <w:r>
              <w:t>- фонд оплаты труда;</w:t>
            </w:r>
          </w:p>
          <w:p w:rsidR="002B49C6" w:rsidRDefault="002B49C6">
            <w:pPr>
              <w:pStyle w:val="ConsPlusNormal"/>
            </w:pPr>
            <w:r>
              <w:t>- страховые взносы;</w:t>
            </w:r>
          </w:p>
          <w:p w:rsidR="002B49C6" w:rsidRDefault="002B49C6">
            <w:pPr>
              <w:pStyle w:val="ConsPlusNormal"/>
            </w:pPr>
            <w:r>
              <w:t>- услуги связи, почта;</w:t>
            </w:r>
          </w:p>
          <w:p w:rsidR="002B49C6" w:rsidRDefault="002B49C6">
            <w:pPr>
              <w:pStyle w:val="ConsPlusNormal"/>
            </w:pPr>
            <w:r>
              <w:t>- обслуживание ПК;</w:t>
            </w:r>
          </w:p>
          <w:p w:rsidR="002B49C6" w:rsidRDefault="002B49C6">
            <w:pPr>
              <w:pStyle w:val="ConsPlusNormal"/>
            </w:pPr>
            <w:r>
              <w:t>- материальные расходы;</w:t>
            </w:r>
          </w:p>
          <w:p w:rsidR="002B49C6" w:rsidRDefault="002B49C6">
            <w:pPr>
              <w:pStyle w:val="ConsPlusNormal"/>
            </w:pPr>
            <w:r>
              <w:lastRenderedPageBreak/>
              <w:t>- коммунальные расходы (вода, электроэнергия);</w:t>
            </w:r>
          </w:p>
          <w:p w:rsidR="002B49C6" w:rsidRDefault="002B49C6">
            <w:pPr>
              <w:pStyle w:val="ConsPlusNormal"/>
            </w:pPr>
            <w:r>
              <w:t>- услуги сторонних организаций</w:t>
            </w:r>
          </w:p>
        </w:tc>
        <w:tc>
          <w:tcPr>
            <w:tcW w:w="794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416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560" w:type="dxa"/>
          </w:tcPr>
          <w:p w:rsidR="002B49C6" w:rsidRDefault="002B49C6">
            <w:pPr>
              <w:pStyle w:val="ConsPlusNormal"/>
            </w:pPr>
          </w:p>
        </w:tc>
        <w:tc>
          <w:tcPr>
            <w:tcW w:w="907" w:type="dxa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566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830" w:type="dxa"/>
            <w:vAlign w:val="center"/>
          </w:tcPr>
          <w:p w:rsidR="002B49C6" w:rsidRDefault="002B49C6">
            <w:pPr>
              <w:pStyle w:val="ConsPlusNormal"/>
            </w:pPr>
            <w:r>
              <w:t>Всего фактических затрат по котельной</w:t>
            </w:r>
          </w:p>
        </w:tc>
        <w:tc>
          <w:tcPr>
            <w:tcW w:w="794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416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560" w:type="dxa"/>
          </w:tcPr>
          <w:p w:rsidR="002B49C6" w:rsidRDefault="002B49C6">
            <w:pPr>
              <w:pStyle w:val="ConsPlusNormal"/>
            </w:pPr>
          </w:p>
        </w:tc>
        <w:tc>
          <w:tcPr>
            <w:tcW w:w="907" w:type="dxa"/>
          </w:tcPr>
          <w:p w:rsidR="002B49C6" w:rsidRDefault="002B49C6">
            <w:pPr>
              <w:pStyle w:val="ConsPlusNormal"/>
            </w:pPr>
          </w:p>
        </w:tc>
      </w:tr>
    </w:tbl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ind w:firstLine="540"/>
        <w:jc w:val="both"/>
      </w:pPr>
      <w:r>
        <w:t>Руководитель ________________________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Главный бухгалтер ___________________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right"/>
        <w:outlineLvl w:val="1"/>
      </w:pPr>
      <w:r>
        <w:t>Приложение N 2</w:t>
      </w:r>
    </w:p>
    <w:p w:rsidR="002B49C6" w:rsidRDefault="002B49C6">
      <w:pPr>
        <w:pStyle w:val="ConsPlusNormal"/>
        <w:jc w:val="right"/>
      </w:pPr>
      <w:r>
        <w:t>к Порядку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</w:pPr>
      <w:bookmarkStart w:id="8" w:name="P193"/>
      <w:bookmarkEnd w:id="8"/>
      <w:r>
        <w:t>РАСЧЕТ</w:t>
      </w:r>
    </w:p>
    <w:p w:rsidR="002B49C6" w:rsidRDefault="002B49C6">
      <w:pPr>
        <w:pStyle w:val="ConsPlusTitle"/>
        <w:jc w:val="center"/>
      </w:pPr>
      <w:r>
        <w:t>РАЗМЕРА СУБСИДИИ НА ВОЗМЕЩЕНИЕ ЗАТРАТ, СВЯЗАННЫХ</w:t>
      </w:r>
    </w:p>
    <w:p w:rsidR="002B49C6" w:rsidRDefault="002B49C6">
      <w:pPr>
        <w:pStyle w:val="ConsPlusTitle"/>
        <w:jc w:val="center"/>
      </w:pPr>
      <w:r>
        <w:t>С ОБЕСПЕЧЕНИЕМ БЕСПЕРЕБОЙНОЙ РАБОТЫ ВНОВЬ ПОСТРОЕННОЙ</w:t>
      </w:r>
    </w:p>
    <w:p w:rsidR="002B49C6" w:rsidRDefault="002B49C6">
      <w:pPr>
        <w:pStyle w:val="ConsPlusTitle"/>
        <w:jc w:val="center"/>
      </w:pPr>
      <w:r>
        <w:t>КОТЕЛЬНОЙ ПО УЛИЦЕ ФЕСТИВАЛЬНОЙ В ГОРОДЕ МУРМАНСКЕ</w:t>
      </w:r>
    </w:p>
    <w:p w:rsidR="002B49C6" w:rsidRDefault="002B49C6">
      <w:pPr>
        <w:pStyle w:val="ConsPlusTitle"/>
        <w:jc w:val="center"/>
      </w:pPr>
      <w:r>
        <w:t>И ПОСТАВКОЙ ТЕПЛОВОЙ ЭНЕРГИИ ПОТРЕБИТЕЛЯМ</w:t>
      </w:r>
    </w:p>
    <w:p w:rsidR="002B49C6" w:rsidRDefault="002B49C6">
      <w:pPr>
        <w:pStyle w:val="ConsPlusTitle"/>
        <w:jc w:val="center"/>
      </w:pPr>
      <w:r>
        <w:t>С __________ ПО _________ 20_ ГОД</w:t>
      </w:r>
    </w:p>
    <w:p w:rsidR="002B49C6" w:rsidRDefault="002B49C6">
      <w:pPr>
        <w:pStyle w:val="ConsPlusTitle"/>
        <w:jc w:val="center"/>
      </w:pPr>
      <w:r>
        <w:t>(ПЕРИОД)</w:t>
      </w:r>
    </w:p>
    <w:p w:rsidR="002B49C6" w:rsidRDefault="002B4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7"/>
        <w:gridCol w:w="3742"/>
        <w:gridCol w:w="794"/>
        <w:gridCol w:w="1304"/>
        <w:gridCol w:w="1134"/>
        <w:gridCol w:w="1474"/>
      </w:tblGrid>
      <w:tr w:rsidR="002B49C6">
        <w:tc>
          <w:tcPr>
            <w:tcW w:w="557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742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Наименование статей затрат</w:t>
            </w:r>
          </w:p>
        </w:tc>
        <w:tc>
          <w:tcPr>
            <w:tcW w:w="79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30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Население</w:t>
            </w:r>
          </w:p>
        </w:tc>
        <w:tc>
          <w:tcPr>
            <w:tcW w:w="113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147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Всего (руб.)</w:t>
            </w:r>
          </w:p>
        </w:tc>
      </w:tr>
      <w:tr w:rsidR="002B49C6">
        <w:tc>
          <w:tcPr>
            <w:tcW w:w="557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2" w:type="dxa"/>
            <w:vAlign w:val="center"/>
          </w:tcPr>
          <w:p w:rsidR="002B49C6" w:rsidRDefault="002B49C6">
            <w:pPr>
              <w:pStyle w:val="ConsPlusNormal"/>
            </w:pPr>
            <w:r>
              <w:t>Затраты основного производства, всего, в т.ч.:</w:t>
            </w:r>
          </w:p>
          <w:p w:rsidR="002B49C6" w:rsidRDefault="002B49C6">
            <w:pPr>
              <w:pStyle w:val="ConsPlusNormal"/>
            </w:pPr>
            <w:r>
              <w:t>- расход топлива, всего, в т.ч.;</w:t>
            </w:r>
          </w:p>
          <w:p w:rsidR="002B49C6" w:rsidRDefault="002B49C6">
            <w:pPr>
              <w:pStyle w:val="ConsPlusNormal"/>
            </w:pPr>
            <w:r>
              <w:t>а) доставка (железной дорогой, мазутовозами);</w:t>
            </w:r>
          </w:p>
          <w:p w:rsidR="002B49C6" w:rsidRDefault="002B49C6">
            <w:pPr>
              <w:pStyle w:val="ConsPlusNormal"/>
            </w:pPr>
            <w:r>
              <w:t>б) количество;</w:t>
            </w:r>
          </w:p>
          <w:p w:rsidR="002B49C6" w:rsidRDefault="002B49C6">
            <w:pPr>
              <w:pStyle w:val="ConsPlusNormal"/>
            </w:pPr>
            <w:r>
              <w:t>в) цена списания;</w:t>
            </w:r>
          </w:p>
          <w:p w:rsidR="002B49C6" w:rsidRDefault="002B49C6">
            <w:pPr>
              <w:pStyle w:val="ConsPlusNormal"/>
            </w:pPr>
            <w:r>
              <w:t>г) время на доставку;</w:t>
            </w:r>
          </w:p>
          <w:p w:rsidR="002B49C6" w:rsidRDefault="002B49C6">
            <w:pPr>
              <w:pStyle w:val="ConsPlusNormal"/>
            </w:pPr>
            <w:r>
              <w:t>д) стоимость тонны с учетом доставки;</w:t>
            </w:r>
          </w:p>
          <w:p w:rsidR="002B49C6" w:rsidRDefault="002B49C6">
            <w:pPr>
              <w:pStyle w:val="ConsPlusNormal"/>
            </w:pPr>
            <w:r>
              <w:t>- услуги сторонних организаций;</w:t>
            </w:r>
          </w:p>
          <w:p w:rsidR="002B49C6" w:rsidRDefault="002B49C6">
            <w:pPr>
              <w:pStyle w:val="ConsPlusNormal"/>
            </w:pPr>
            <w:r>
              <w:t>- фонд оплаты труда;</w:t>
            </w:r>
          </w:p>
          <w:p w:rsidR="002B49C6" w:rsidRDefault="002B49C6">
            <w:pPr>
              <w:pStyle w:val="ConsPlusNormal"/>
            </w:pPr>
            <w:r>
              <w:t>- страховые взносы;</w:t>
            </w:r>
          </w:p>
          <w:p w:rsidR="002B49C6" w:rsidRDefault="002B49C6">
            <w:pPr>
              <w:pStyle w:val="ConsPlusNormal"/>
            </w:pPr>
            <w:r>
              <w:t>- вода на технологические цели;</w:t>
            </w:r>
          </w:p>
          <w:p w:rsidR="002B49C6" w:rsidRDefault="002B49C6">
            <w:pPr>
              <w:pStyle w:val="ConsPlusNormal"/>
            </w:pPr>
            <w:r>
              <w:t>- электроэнергия;</w:t>
            </w:r>
          </w:p>
          <w:p w:rsidR="002B49C6" w:rsidRDefault="002B49C6">
            <w:pPr>
              <w:pStyle w:val="ConsPlusNormal"/>
            </w:pPr>
            <w:r>
              <w:t>- материалы;</w:t>
            </w:r>
          </w:p>
          <w:p w:rsidR="002B49C6" w:rsidRDefault="002B49C6">
            <w:pPr>
              <w:pStyle w:val="ConsPlusNormal"/>
            </w:pPr>
            <w:r>
              <w:t>- инструменты, оборудование;</w:t>
            </w:r>
          </w:p>
          <w:p w:rsidR="002B49C6" w:rsidRDefault="002B49C6">
            <w:pPr>
              <w:pStyle w:val="ConsPlusNormal"/>
            </w:pPr>
            <w:r>
              <w:t>- инвентарь;</w:t>
            </w:r>
          </w:p>
          <w:p w:rsidR="002B49C6" w:rsidRDefault="002B49C6">
            <w:pPr>
              <w:pStyle w:val="ConsPlusNormal"/>
            </w:pPr>
            <w:r>
              <w:t>- охрана труда;</w:t>
            </w:r>
          </w:p>
          <w:p w:rsidR="002B49C6" w:rsidRDefault="002B49C6">
            <w:pPr>
              <w:pStyle w:val="ConsPlusNormal"/>
            </w:pPr>
            <w:r>
              <w:t>- спецодежда;</w:t>
            </w:r>
          </w:p>
          <w:p w:rsidR="002B49C6" w:rsidRDefault="002B49C6">
            <w:pPr>
              <w:pStyle w:val="ConsPlusNormal"/>
            </w:pPr>
            <w:r>
              <w:t>- услуги связи;</w:t>
            </w:r>
          </w:p>
          <w:p w:rsidR="002B49C6" w:rsidRDefault="002B49C6">
            <w:pPr>
              <w:pStyle w:val="ConsPlusNormal"/>
            </w:pPr>
            <w:r>
              <w:t>- налоги и сборы;</w:t>
            </w:r>
          </w:p>
          <w:p w:rsidR="002B49C6" w:rsidRDefault="002B49C6">
            <w:pPr>
              <w:pStyle w:val="ConsPlusNormal"/>
            </w:pPr>
            <w:r>
              <w:t>- аренда имущества;</w:t>
            </w:r>
          </w:p>
          <w:p w:rsidR="002B49C6" w:rsidRDefault="002B49C6">
            <w:pPr>
              <w:pStyle w:val="ConsPlusNormal"/>
            </w:pPr>
            <w:r>
              <w:lastRenderedPageBreak/>
              <w:t>- амортизация</w:t>
            </w:r>
          </w:p>
        </w:tc>
        <w:tc>
          <w:tcPr>
            <w:tcW w:w="794" w:type="dxa"/>
            <w:vAlign w:val="center"/>
          </w:tcPr>
          <w:p w:rsidR="002B49C6" w:rsidRDefault="002B49C6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557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742" w:type="dxa"/>
            <w:vAlign w:val="center"/>
          </w:tcPr>
          <w:p w:rsidR="002B49C6" w:rsidRDefault="002B49C6">
            <w:pPr>
              <w:pStyle w:val="ConsPlusNormal"/>
            </w:pPr>
            <w:r>
              <w:t>Общехозяйственные расходы, всего, в т.ч.:</w:t>
            </w:r>
          </w:p>
          <w:p w:rsidR="002B49C6" w:rsidRDefault="002B49C6">
            <w:pPr>
              <w:pStyle w:val="ConsPlusNormal"/>
            </w:pPr>
            <w:r>
              <w:t>- фонд оплаты труда;</w:t>
            </w:r>
          </w:p>
          <w:p w:rsidR="002B49C6" w:rsidRDefault="002B49C6">
            <w:pPr>
              <w:pStyle w:val="ConsPlusNormal"/>
            </w:pPr>
            <w:r>
              <w:t>- страховые взносы;</w:t>
            </w:r>
          </w:p>
          <w:p w:rsidR="002B49C6" w:rsidRDefault="002B49C6">
            <w:pPr>
              <w:pStyle w:val="ConsPlusNormal"/>
            </w:pPr>
            <w:r>
              <w:t>- услуги связи, почта;</w:t>
            </w:r>
          </w:p>
          <w:p w:rsidR="002B49C6" w:rsidRDefault="002B49C6">
            <w:pPr>
              <w:pStyle w:val="ConsPlusNormal"/>
            </w:pPr>
            <w:r>
              <w:t>- обслуживание ПК;</w:t>
            </w:r>
          </w:p>
          <w:p w:rsidR="002B49C6" w:rsidRDefault="002B49C6">
            <w:pPr>
              <w:pStyle w:val="ConsPlusNormal"/>
            </w:pPr>
            <w:r>
              <w:t>- материальные расходы;</w:t>
            </w:r>
          </w:p>
          <w:p w:rsidR="002B49C6" w:rsidRDefault="002B49C6">
            <w:pPr>
              <w:pStyle w:val="ConsPlusNormal"/>
            </w:pPr>
            <w:r>
              <w:t>- коммунальные расходы (вода, электроэнергия);</w:t>
            </w:r>
          </w:p>
          <w:p w:rsidR="002B49C6" w:rsidRDefault="002B49C6">
            <w:pPr>
              <w:pStyle w:val="ConsPlusNormal"/>
            </w:pPr>
            <w:r>
              <w:t>- услуги сторонних организаций</w:t>
            </w:r>
          </w:p>
        </w:tc>
        <w:tc>
          <w:tcPr>
            <w:tcW w:w="79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557" w:type="dxa"/>
          </w:tcPr>
          <w:p w:rsidR="002B49C6" w:rsidRDefault="002B49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2" w:type="dxa"/>
          </w:tcPr>
          <w:p w:rsidR="002B49C6" w:rsidRDefault="002B49C6">
            <w:pPr>
              <w:pStyle w:val="ConsPlusNormal"/>
            </w:pPr>
            <w:r>
              <w:t>Всего фактических затрат</w:t>
            </w:r>
          </w:p>
        </w:tc>
        <w:tc>
          <w:tcPr>
            <w:tcW w:w="79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557" w:type="dxa"/>
          </w:tcPr>
          <w:p w:rsidR="002B49C6" w:rsidRDefault="002B49C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2" w:type="dxa"/>
          </w:tcPr>
          <w:p w:rsidR="002B49C6" w:rsidRDefault="002B49C6">
            <w:pPr>
              <w:pStyle w:val="ConsPlusNormal"/>
            </w:pPr>
            <w:r>
              <w:t>Фактический выпуск теплоэнергии</w:t>
            </w:r>
          </w:p>
        </w:tc>
        <w:tc>
          <w:tcPr>
            <w:tcW w:w="79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30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vAlign w:val="center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557" w:type="dxa"/>
          </w:tcPr>
          <w:p w:rsidR="002B49C6" w:rsidRDefault="002B49C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2B49C6" w:rsidRDefault="002B49C6">
            <w:pPr>
              <w:pStyle w:val="ConsPlusNormal"/>
            </w:pPr>
            <w:r>
              <w:t>Фактический отпуск теплоэнергии</w:t>
            </w:r>
          </w:p>
        </w:tc>
        <w:tc>
          <w:tcPr>
            <w:tcW w:w="79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Гкал</w:t>
            </w:r>
          </w:p>
        </w:tc>
        <w:tc>
          <w:tcPr>
            <w:tcW w:w="1304" w:type="dxa"/>
            <w:vAlign w:val="center"/>
          </w:tcPr>
          <w:p w:rsidR="002B49C6" w:rsidRDefault="002B49C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2B49C6" w:rsidRDefault="002B49C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557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742" w:type="dxa"/>
            <w:vAlign w:val="center"/>
          </w:tcPr>
          <w:p w:rsidR="002B49C6" w:rsidRDefault="002B49C6">
            <w:pPr>
              <w:pStyle w:val="ConsPlusNormal"/>
            </w:pPr>
            <w:r>
              <w:t>Процент распределения затрат между потребителями в соответствии с отпущенной теплоэнергией</w:t>
            </w:r>
          </w:p>
        </w:tc>
        <w:tc>
          <w:tcPr>
            <w:tcW w:w="79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04" w:type="dxa"/>
            <w:vAlign w:val="center"/>
          </w:tcPr>
          <w:p w:rsidR="002B49C6" w:rsidRDefault="002B49C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2B49C6" w:rsidRDefault="002B49C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557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42" w:type="dxa"/>
            <w:vAlign w:val="center"/>
          </w:tcPr>
          <w:p w:rsidR="002B49C6" w:rsidRDefault="002B49C6">
            <w:pPr>
              <w:pStyle w:val="ConsPlusNormal"/>
            </w:pPr>
            <w:r>
              <w:t>Сумма затрат по потребителям согласно проценту распределения</w:t>
            </w:r>
          </w:p>
        </w:tc>
        <w:tc>
          <w:tcPr>
            <w:tcW w:w="79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04" w:type="dxa"/>
            <w:vAlign w:val="center"/>
          </w:tcPr>
          <w:p w:rsidR="002B49C6" w:rsidRDefault="002B49C6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2B49C6" w:rsidRDefault="002B49C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2B49C6" w:rsidRDefault="002B49C6">
            <w:pPr>
              <w:pStyle w:val="ConsPlusNormal"/>
            </w:pPr>
          </w:p>
        </w:tc>
      </w:tr>
    </w:tbl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ind w:firstLine="540"/>
        <w:jc w:val="both"/>
      </w:pPr>
      <w:r>
        <w:t>Руководитель ________________________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Главный бухгалтер ___________________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М.П. (при наличии)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right"/>
        <w:outlineLvl w:val="1"/>
      </w:pPr>
      <w:r>
        <w:t>Приложение N 3</w:t>
      </w:r>
    </w:p>
    <w:p w:rsidR="002B49C6" w:rsidRDefault="002B49C6">
      <w:pPr>
        <w:pStyle w:val="ConsPlusNormal"/>
        <w:jc w:val="right"/>
      </w:pPr>
      <w:r>
        <w:t>к Порядку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</w:pPr>
      <w:bookmarkStart w:id="9" w:name="P288"/>
      <w:bookmarkEnd w:id="9"/>
      <w:r>
        <w:t>ПЕРЕЧЕНЬ</w:t>
      </w:r>
    </w:p>
    <w:p w:rsidR="002B49C6" w:rsidRDefault="002B49C6">
      <w:pPr>
        <w:pStyle w:val="ConsPlusTitle"/>
        <w:jc w:val="center"/>
      </w:pPr>
      <w:r>
        <w:t>ДОКУМЕНТОВ, ПОДТВЕРЖДАЮЩИХ СУММЫ ФАКТИЧЕСКИ ПРОИЗВЕДЕННЫХ</w:t>
      </w:r>
    </w:p>
    <w:p w:rsidR="002B49C6" w:rsidRDefault="002B49C6">
      <w:pPr>
        <w:pStyle w:val="ConsPlusTitle"/>
        <w:jc w:val="center"/>
      </w:pPr>
      <w:r>
        <w:t>ЗАТРАТ, СВЯЗАННЫХ С ОБЕСПЕЧЕНИЕМ БЕСПЕРЕБОЙНОЙ РАБОТЫ ВНОВЬ</w:t>
      </w:r>
    </w:p>
    <w:p w:rsidR="002B49C6" w:rsidRDefault="002B49C6">
      <w:pPr>
        <w:pStyle w:val="ConsPlusTitle"/>
        <w:jc w:val="center"/>
      </w:pPr>
      <w:r>
        <w:t>ПОСТРОЕННОЙ КОТЕЛЬНОЙ ПО УЛИЦЕ ФЕСТИВАЛЬНОЙ В ГОРОДЕ</w:t>
      </w:r>
    </w:p>
    <w:p w:rsidR="002B49C6" w:rsidRDefault="002B49C6">
      <w:pPr>
        <w:pStyle w:val="ConsPlusTitle"/>
        <w:jc w:val="center"/>
      </w:pPr>
      <w:r>
        <w:t>МУРМАНСКЕ И ПОСТАВКОЙ ТЕПЛОВОЙ ЭНЕРГИИ ПОТРЕБИТЕЛЯМ</w:t>
      </w:r>
    </w:p>
    <w:p w:rsidR="002B49C6" w:rsidRDefault="002B4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6406"/>
      </w:tblGrid>
      <w:tr w:rsidR="002B49C6">
        <w:tc>
          <w:tcPr>
            <w:tcW w:w="2211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Вид затрат</w:t>
            </w:r>
          </w:p>
        </w:tc>
        <w:tc>
          <w:tcPr>
            <w:tcW w:w="6406" w:type="dxa"/>
          </w:tcPr>
          <w:p w:rsidR="002B49C6" w:rsidRDefault="002B49C6">
            <w:pPr>
              <w:pStyle w:val="ConsPlusNormal"/>
              <w:jc w:val="center"/>
            </w:pPr>
            <w:r>
              <w:t>Подтверждающие документы</w:t>
            </w:r>
          </w:p>
        </w:tc>
      </w:tr>
      <w:tr w:rsidR="002B49C6">
        <w:tc>
          <w:tcPr>
            <w:tcW w:w="2211" w:type="dxa"/>
            <w:vAlign w:val="center"/>
          </w:tcPr>
          <w:p w:rsidR="002B49C6" w:rsidRDefault="002B49C6">
            <w:pPr>
              <w:pStyle w:val="ConsPlusNormal"/>
            </w:pPr>
            <w:r>
              <w:t>Зарплата</w:t>
            </w:r>
          </w:p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Ведомость начисления</w:t>
            </w:r>
          </w:p>
        </w:tc>
      </w:tr>
      <w:tr w:rsidR="002B49C6">
        <w:tc>
          <w:tcPr>
            <w:tcW w:w="2211" w:type="dxa"/>
            <w:vMerge w:val="restart"/>
            <w:vAlign w:val="center"/>
          </w:tcPr>
          <w:p w:rsidR="002B49C6" w:rsidRDefault="002B49C6">
            <w:pPr>
              <w:pStyle w:val="ConsPlusNormal"/>
            </w:pPr>
            <w:r>
              <w:t>Материалы, товары, сырье</w:t>
            </w:r>
          </w:p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Копии счетов</w:t>
            </w:r>
          </w:p>
        </w:tc>
      </w:tr>
      <w:tr w:rsidR="002B49C6">
        <w:tc>
          <w:tcPr>
            <w:tcW w:w="2211" w:type="dxa"/>
            <w:vMerge/>
          </w:tcPr>
          <w:p w:rsidR="002B49C6" w:rsidRDefault="002B49C6"/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Копии счетов-фактур</w:t>
            </w:r>
          </w:p>
        </w:tc>
      </w:tr>
      <w:tr w:rsidR="002B49C6">
        <w:tc>
          <w:tcPr>
            <w:tcW w:w="2211" w:type="dxa"/>
            <w:vMerge/>
          </w:tcPr>
          <w:p w:rsidR="002B49C6" w:rsidRDefault="002B49C6"/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Копии накладных</w:t>
            </w:r>
          </w:p>
        </w:tc>
      </w:tr>
      <w:tr w:rsidR="002B49C6">
        <w:tc>
          <w:tcPr>
            <w:tcW w:w="2211" w:type="dxa"/>
            <w:vMerge/>
          </w:tcPr>
          <w:p w:rsidR="002B49C6" w:rsidRDefault="002B49C6"/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Копии актов выполненных работ</w:t>
            </w:r>
          </w:p>
        </w:tc>
      </w:tr>
      <w:tr w:rsidR="002B49C6">
        <w:tc>
          <w:tcPr>
            <w:tcW w:w="2211" w:type="dxa"/>
            <w:vAlign w:val="center"/>
          </w:tcPr>
          <w:p w:rsidR="002B49C6" w:rsidRDefault="002B49C6">
            <w:pPr>
              <w:pStyle w:val="ConsPlusNormal"/>
            </w:pPr>
            <w:r>
              <w:t>Бухгалтерские документы</w:t>
            </w:r>
          </w:p>
        </w:tc>
        <w:tc>
          <w:tcPr>
            <w:tcW w:w="6406" w:type="dxa"/>
            <w:vAlign w:val="center"/>
          </w:tcPr>
          <w:p w:rsidR="002B49C6" w:rsidRDefault="002B49C6">
            <w:pPr>
              <w:pStyle w:val="ConsPlusNormal"/>
            </w:pPr>
            <w:r>
              <w:t>Иные документы, подтверждающие фактические затраты предприятия, в том числе калькуляции, оборотно-сальдовые ведомости, карточки счетов, акты списания товарно-материальных ценностей, расчеты</w:t>
            </w:r>
          </w:p>
        </w:tc>
      </w:tr>
      <w:tr w:rsidR="002B49C6">
        <w:tc>
          <w:tcPr>
            <w:tcW w:w="8617" w:type="dxa"/>
            <w:gridSpan w:val="2"/>
          </w:tcPr>
          <w:p w:rsidR="002B49C6" w:rsidRDefault="002B49C6">
            <w:pPr>
              <w:pStyle w:val="ConsPlusNormal"/>
              <w:jc w:val="center"/>
            </w:pPr>
            <w:r>
              <w:t>при наличии договоров с подрядными организациями:</w:t>
            </w:r>
          </w:p>
        </w:tc>
      </w:tr>
      <w:tr w:rsidR="002B49C6">
        <w:tc>
          <w:tcPr>
            <w:tcW w:w="2211" w:type="dxa"/>
            <w:vMerge w:val="restart"/>
            <w:vAlign w:val="center"/>
          </w:tcPr>
          <w:p w:rsidR="002B49C6" w:rsidRDefault="002B49C6">
            <w:pPr>
              <w:pStyle w:val="ConsPlusNormal"/>
            </w:pPr>
            <w:r>
              <w:t>Работы и услуги</w:t>
            </w:r>
          </w:p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Копии договоров на оказание услуг (выполнение работ)</w:t>
            </w:r>
          </w:p>
        </w:tc>
      </w:tr>
      <w:tr w:rsidR="002B49C6">
        <w:tc>
          <w:tcPr>
            <w:tcW w:w="2211" w:type="dxa"/>
            <w:vMerge/>
          </w:tcPr>
          <w:p w:rsidR="002B49C6" w:rsidRDefault="002B49C6"/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Копии счетов</w:t>
            </w:r>
          </w:p>
        </w:tc>
      </w:tr>
      <w:tr w:rsidR="002B49C6">
        <w:tc>
          <w:tcPr>
            <w:tcW w:w="2211" w:type="dxa"/>
            <w:vMerge/>
          </w:tcPr>
          <w:p w:rsidR="002B49C6" w:rsidRDefault="002B49C6"/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Копии актов на оказание услуг (выполнение работ)</w:t>
            </w:r>
          </w:p>
        </w:tc>
      </w:tr>
      <w:tr w:rsidR="002B49C6">
        <w:tc>
          <w:tcPr>
            <w:tcW w:w="2211" w:type="dxa"/>
            <w:vMerge/>
          </w:tcPr>
          <w:p w:rsidR="002B49C6" w:rsidRDefault="002B49C6"/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Калькуляция</w:t>
            </w:r>
          </w:p>
        </w:tc>
      </w:tr>
      <w:tr w:rsidR="002B49C6">
        <w:tc>
          <w:tcPr>
            <w:tcW w:w="2211" w:type="dxa"/>
            <w:vMerge/>
          </w:tcPr>
          <w:p w:rsidR="002B49C6" w:rsidRDefault="002B49C6"/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Расшифровки к счетам с подписью исполнителя</w:t>
            </w:r>
          </w:p>
        </w:tc>
      </w:tr>
      <w:tr w:rsidR="002B49C6">
        <w:tc>
          <w:tcPr>
            <w:tcW w:w="2211" w:type="dxa"/>
            <w:vMerge/>
          </w:tcPr>
          <w:p w:rsidR="002B49C6" w:rsidRDefault="002B49C6"/>
        </w:tc>
        <w:tc>
          <w:tcPr>
            <w:tcW w:w="6406" w:type="dxa"/>
          </w:tcPr>
          <w:p w:rsidR="002B49C6" w:rsidRDefault="002B49C6">
            <w:pPr>
              <w:pStyle w:val="ConsPlusNormal"/>
            </w:pPr>
            <w:r>
              <w:t>Иные документы, подтверждающие фактические затраты предприятия</w:t>
            </w:r>
          </w:p>
        </w:tc>
      </w:tr>
    </w:tbl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right"/>
        <w:outlineLvl w:val="1"/>
      </w:pPr>
      <w:r>
        <w:t>Приложение N 4</w:t>
      </w:r>
    </w:p>
    <w:p w:rsidR="002B49C6" w:rsidRDefault="002B49C6">
      <w:pPr>
        <w:pStyle w:val="ConsPlusNormal"/>
        <w:jc w:val="right"/>
      </w:pPr>
      <w:r>
        <w:t>к Порядку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Title"/>
        <w:jc w:val="center"/>
      </w:pPr>
      <w:bookmarkStart w:id="10" w:name="P321"/>
      <w:bookmarkEnd w:id="10"/>
      <w:r>
        <w:t>ОТЧЕТ</w:t>
      </w:r>
    </w:p>
    <w:p w:rsidR="002B49C6" w:rsidRDefault="002B49C6">
      <w:pPr>
        <w:pStyle w:val="ConsPlusTitle"/>
        <w:jc w:val="center"/>
      </w:pPr>
      <w:r>
        <w:t>О ДОСТИЖЕНИИ РЕЗУЛЬТАТОВ, ПОКАЗАТЕЛЕЙ, НЕОБХОДИМЫХ</w:t>
      </w:r>
    </w:p>
    <w:p w:rsidR="002B49C6" w:rsidRDefault="002B49C6">
      <w:pPr>
        <w:pStyle w:val="ConsPlusTitle"/>
        <w:jc w:val="center"/>
      </w:pPr>
      <w:r>
        <w:t>ДЛЯ ДОСТИЖЕНИЯ РЕЗУЛЬТАТОВ ПРЕДОСТАВЛЕНИЯ СУБСИДИИ</w:t>
      </w:r>
    </w:p>
    <w:p w:rsidR="002B49C6" w:rsidRDefault="002B49C6">
      <w:pPr>
        <w:pStyle w:val="ConsPlusTitle"/>
        <w:jc w:val="center"/>
      </w:pPr>
      <w:r>
        <w:t>ЗА ОТЧЕТНЫЙ ПЕРИОД С ________ ПО _________ 20_ ГОД</w:t>
      </w:r>
    </w:p>
    <w:p w:rsidR="002B49C6" w:rsidRDefault="002B49C6">
      <w:pPr>
        <w:pStyle w:val="ConsPlusTitle"/>
        <w:jc w:val="center"/>
      </w:pPr>
      <w:r>
        <w:t>(ПЕРИОД)</w:t>
      </w:r>
    </w:p>
    <w:p w:rsidR="002B49C6" w:rsidRDefault="002B49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025"/>
        <w:gridCol w:w="1382"/>
        <w:gridCol w:w="1402"/>
        <w:gridCol w:w="1560"/>
      </w:tblGrid>
      <w:tr w:rsidR="002B49C6">
        <w:tc>
          <w:tcPr>
            <w:tcW w:w="614" w:type="dxa"/>
          </w:tcPr>
          <w:p w:rsidR="002B49C6" w:rsidRDefault="002B49C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025" w:type="dxa"/>
          </w:tcPr>
          <w:p w:rsidR="002B49C6" w:rsidRDefault="002B49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82" w:type="dxa"/>
          </w:tcPr>
          <w:p w:rsidR="002B49C6" w:rsidRDefault="002B49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02" w:type="dxa"/>
          </w:tcPr>
          <w:p w:rsidR="002B49C6" w:rsidRDefault="002B49C6">
            <w:pPr>
              <w:pStyle w:val="ConsPlusNormal"/>
              <w:jc w:val="center"/>
            </w:pPr>
            <w:r>
              <w:t>План</w:t>
            </w:r>
          </w:p>
        </w:tc>
        <w:tc>
          <w:tcPr>
            <w:tcW w:w="1560" w:type="dxa"/>
          </w:tcPr>
          <w:p w:rsidR="002B49C6" w:rsidRDefault="002B49C6">
            <w:pPr>
              <w:pStyle w:val="ConsPlusNormal"/>
              <w:jc w:val="center"/>
            </w:pPr>
            <w:r>
              <w:t>Факт</w:t>
            </w:r>
          </w:p>
        </w:tc>
      </w:tr>
      <w:tr w:rsidR="002B49C6">
        <w:tc>
          <w:tcPr>
            <w:tcW w:w="8983" w:type="dxa"/>
            <w:gridSpan w:val="5"/>
          </w:tcPr>
          <w:p w:rsidR="002B49C6" w:rsidRDefault="002B49C6">
            <w:pPr>
              <w:pStyle w:val="ConsPlusNormal"/>
              <w:jc w:val="center"/>
              <w:outlineLvl w:val="2"/>
            </w:pPr>
            <w:r>
              <w:t>1. Результат</w:t>
            </w:r>
          </w:p>
        </w:tc>
      </w:tr>
      <w:tr w:rsidR="002B49C6">
        <w:tc>
          <w:tcPr>
            <w:tcW w:w="614" w:type="dxa"/>
          </w:tcPr>
          <w:p w:rsidR="002B49C6" w:rsidRDefault="002B49C6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025" w:type="dxa"/>
          </w:tcPr>
          <w:p w:rsidR="002B49C6" w:rsidRDefault="002B49C6">
            <w:pPr>
              <w:pStyle w:val="ConsPlusNormal"/>
            </w:pPr>
            <w:r>
              <w:t>Количество потребителей, подключенных к источнику тепловой энергии</w:t>
            </w:r>
          </w:p>
        </w:tc>
        <w:tc>
          <w:tcPr>
            <w:tcW w:w="1382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02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560" w:type="dxa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614" w:type="dxa"/>
          </w:tcPr>
          <w:p w:rsidR="002B49C6" w:rsidRDefault="002B49C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025" w:type="dxa"/>
          </w:tcPr>
          <w:p w:rsidR="002B49C6" w:rsidRDefault="002B49C6">
            <w:pPr>
              <w:pStyle w:val="ConsPlusNormal"/>
            </w:pPr>
            <w:r>
              <w:t>Бесперебойная подача тепловой энергии потребителям</w:t>
            </w:r>
          </w:p>
        </w:tc>
        <w:tc>
          <w:tcPr>
            <w:tcW w:w="1382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02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560" w:type="dxa"/>
          </w:tcPr>
          <w:p w:rsidR="002B49C6" w:rsidRDefault="002B49C6">
            <w:pPr>
              <w:pStyle w:val="ConsPlusNormal"/>
            </w:pPr>
          </w:p>
        </w:tc>
      </w:tr>
      <w:tr w:rsidR="002B49C6">
        <w:tc>
          <w:tcPr>
            <w:tcW w:w="8983" w:type="dxa"/>
            <w:gridSpan w:val="5"/>
          </w:tcPr>
          <w:p w:rsidR="002B49C6" w:rsidRDefault="002B49C6">
            <w:pPr>
              <w:pStyle w:val="ConsPlusNormal"/>
              <w:jc w:val="center"/>
              <w:outlineLvl w:val="2"/>
            </w:pPr>
            <w:r>
              <w:t>2. Показатели, необходимые для достижения результата предоставления Субсидии</w:t>
            </w:r>
          </w:p>
        </w:tc>
      </w:tr>
      <w:tr w:rsidR="002B49C6">
        <w:tc>
          <w:tcPr>
            <w:tcW w:w="614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025" w:type="dxa"/>
            <w:vAlign w:val="center"/>
          </w:tcPr>
          <w:p w:rsidR="002B49C6" w:rsidRDefault="002B49C6">
            <w:pPr>
              <w:pStyle w:val="ConsPlusNormal"/>
            </w:pPr>
            <w:r>
              <w:t>Продолжительность прекращений подачи тепловой энергии потребителям</w:t>
            </w:r>
          </w:p>
        </w:tc>
        <w:tc>
          <w:tcPr>
            <w:tcW w:w="1382" w:type="dxa"/>
            <w:vAlign w:val="center"/>
          </w:tcPr>
          <w:p w:rsidR="002B49C6" w:rsidRDefault="002B49C6">
            <w:pPr>
              <w:pStyle w:val="ConsPlusNormal"/>
              <w:jc w:val="center"/>
            </w:pPr>
            <w:r>
              <w:t>час.</w:t>
            </w:r>
          </w:p>
        </w:tc>
        <w:tc>
          <w:tcPr>
            <w:tcW w:w="1402" w:type="dxa"/>
          </w:tcPr>
          <w:p w:rsidR="002B49C6" w:rsidRDefault="002B49C6">
            <w:pPr>
              <w:pStyle w:val="ConsPlusNormal"/>
            </w:pPr>
          </w:p>
        </w:tc>
        <w:tc>
          <w:tcPr>
            <w:tcW w:w="1560" w:type="dxa"/>
          </w:tcPr>
          <w:p w:rsidR="002B49C6" w:rsidRDefault="002B49C6">
            <w:pPr>
              <w:pStyle w:val="ConsPlusNormal"/>
            </w:pPr>
          </w:p>
        </w:tc>
      </w:tr>
    </w:tbl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ind w:firstLine="540"/>
        <w:jc w:val="both"/>
      </w:pPr>
      <w:r>
        <w:t>Руководитель ________________________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t>Главный бухгалтер ___________________</w:t>
      </w:r>
    </w:p>
    <w:p w:rsidR="002B49C6" w:rsidRDefault="002B49C6">
      <w:pPr>
        <w:pStyle w:val="ConsPlusNormal"/>
        <w:spacing w:before="220"/>
        <w:ind w:firstLine="540"/>
        <w:jc w:val="both"/>
      </w:pPr>
      <w:r>
        <w:lastRenderedPageBreak/>
        <w:t>М.П. (при наличии)</w:t>
      </w: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jc w:val="both"/>
      </w:pPr>
    </w:p>
    <w:p w:rsidR="002B49C6" w:rsidRDefault="002B49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7840" w:rsidRDefault="00317840">
      <w:bookmarkStart w:id="11" w:name="_GoBack"/>
      <w:bookmarkEnd w:id="11"/>
    </w:p>
    <w:sectPr w:rsidR="00317840" w:rsidSect="00A7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C6"/>
    <w:rsid w:val="002B49C6"/>
    <w:rsid w:val="0031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4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49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49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153D08D7C2715BDD443BD79412C9C7B298E4161677501F9ACEF22B1BD3D762C8A389F18228D20D963D70211FA996981Bm6k2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153D08D7C2715BDD4425DA827E97C2B697BB1216705B48C598F47C4483D13788E38FA4D36C87009C3E3A7159E2999A117CD0F7E0C7EF7Am2k1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153D08D7C2715BDD4425DA827E97C2B694BB1216775B48C598F47C4483D13788E38FA4D36F8300943E3A7159E2999A117CD0F7E0C7EF7Am2k1N" TargetMode="External"/><Relationship Id="rId11" Type="http://schemas.openxmlformats.org/officeDocument/2006/relationships/hyperlink" Target="consultantplus://offline/ref=D5153D08D7C2715BDD443BD79412C9C7B298E4161677501B91CBF22B1BD3D762C8A389F190288A0194356E211BBCC0C95D37DCF7F6DBEE7A3FFA3129m0k2N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D5153D08D7C2715BDD443BD79412C9C7B298E4161F7458169BC7AF21138ADB60CFACD6E69761860094346F2916E3C5DC4C6FD3FDE0C4ED6623F833m2k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153D08D7C2715BDD443BD79412C9C7B298E4161677531799C9F22B1BD3D762C8A389F190288A0194376D2618BCC0C95D37DCF7F6DBEE7A3FFA3129m0k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Тереновая Татьяна Владимировна</cp:lastModifiedBy>
  <cp:revision>1</cp:revision>
  <dcterms:created xsi:type="dcterms:W3CDTF">2020-12-28T13:36:00Z</dcterms:created>
  <dcterms:modified xsi:type="dcterms:W3CDTF">2020-12-28T13:37:00Z</dcterms:modified>
</cp:coreProperties>
</file>