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8B2D7D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8B2D7D" w:rsidRPr="00D81401" w:rsidTr="00DC38D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B2D7D" w:rsidRPr="00D81401" w:rsidTr="00DC38D0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8B2D7D" w:rsidRPr="00D81401" w:rsidTr="00DC38D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D81401">
              <w:rPr>
                <w:szCs w:val="28"/>
              </w:rPr>
              <w:t xml:space="preserve">Всего по подпрограмме: </w:t>
            </w:r>
            <w:r w:rsidRPr="00B91E67">
              <w:rPr>
                <w:szCs w:val="28"/>
              </w:rPr>
              <w:t>500 097,5 тыс. руб., в т. ч.:</w:t>
            </w:r>
          </w:p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МБ: 500 097,5 тыс. руб., из них:</w:t>
            </w:r>
          </w:p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2018 год – 74 530,7 тыс. руб.,</w:t>
            </w:r>
          </w:p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2019 год – 74 750,0 тыс. руб.,</w:t>
            </w:r>
          </w:p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2020 год – 75 028,0 тыс. руб.,</w:t>
            </w:r>
          </w:p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2021 год – 76 700,3 тыс. руб.,</w:t>
            </w:r>
          </w:p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2022 год – 65 434,3 тыс. руб.,</w:t>
            </w:r>
          </w:p>
          <w:p w:rsidR="008B2D7D" w:rsidRPr="00B91E67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2023 год – 66 235,2 тыс. руб.,</w:t>
            </w:r>
          </w:p>
          <w:p w:rsidR="008B2D7D" w:rsidRPr="00D81401" w:rsidRDefault="008B2D7D" w:rsidP="00DC38D0">
            <w:pPr>
              <w:jc w:val="both"/>
              <w:rPr>
                <w:szCs w:val="28"/>
              </w:rPr>
            </w:pPr>
            <w:r w:rsidRPr="00B91E67">
              <w:rPr>
                <w:szCs w:val="28"/>
              </w:rPr>
              <w:t>2024 год – 67 419,0 тыс. руб.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</w:t>
            </w:r>
            <w:r w:rsidR="00C97D0D">
              <w:rPr>
                <w:szCs w:val="28"/>
              </w:rPr>
              <w:t>,0</w:t>
            </w:r>
            <w:r w:rsidRPr="00D81401">
              <w:rPr>
                <w:szCs w:val="28"/>
              </w:rPr>
              <w:t xml:space="preserve"> % к концу периода реализации подпрограммы;</w:t>
            </w:r>
          </w:p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8B2D7D" w:rsidRPr="00D81401" w:rsidRDefault="008B2D7D" w:rsidP="00DC38D0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D81401">
              <w:rPr>
                <w:szCs w:val="28"/>
              </w:rPr>
              <w:lastRenderedPageBreak/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1. Характеристика проблемы, на решение которой направлена подпрограмма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8B2D7D" w:rsidRPr="00D81401" w:rsidRDefault="008B2D7D" w:rsidP="008B2D7D">
      <w:pPr>
        <w:ind w:right="-143" w:firstLine="709"/>
        <w:jc w:val="both"/>
        <w:rPr>
          <w:szCs w:val="28"/>
        </w:rPr>
      </w:pPr>
      <w:r w:rsidRPr="00D81401">
        <w:rPr>
          <w:szCs w:val="28"/>
        </w:rPr>
        <w:t xml:space="preserve">В Основах государственной молодежной политики Российской Федерации на период до 2025 года, утвержденных распоряжением Правительства Российской Федерации от 29.11.2014 № 2403-р, четко сформулирован стратегический приоритет государственной молодежной политики, который заключается в создании условий для формирования личности гармоничной, постоянно совершенствующейся, эрудированной, конкурентоспособной, неравнодушной, обладающей прочным нравственным стержнем, способной при этом адаптироваться к меняющимся условиям и восприимчивой к новым созидательным идеям. </w:t>
      </w:r>
    </w:p>
    <w:p w:rsidR="008B2D7D" w:rsidRPr="00D81401" w:rsidRDefault="008B2D7D" w:rsidP="008B2D7D">
      <w:pPr>
        <w:ind w:right="-143" w:firstLine="709"/>
        <w:jc w:val="both"/>
        <w:rPr>
          <w:szCs w:val="28"/>
        </w:rPr>
      </w:pPr>
      <w:r w:rsidRPr="00D81401">
        <w:rPr>
          <w:szCs w:val="28"/>
        </w:rPr>
        <w:t>Основная цель реализации молодежной политики в городе Мурманске – создание условий для развития и реализации творческого, интеллектуального, трудового, лидерского потенциала молодежи в интересах города.</w:t>
      </w:r>
    </w:p>
    <w:p w:rsidR="008B2D7D" w:rsidRPr="00D81401" w:rsidRDefault="008B2D7D" w:rsidP="008B2D7D">
      <w:pPr>
        <w:ind w:right="-143" w:firstLine="709"/>
        <w:jc w:val="both"/>
        <w:rPr>
          <w:szCs w:val="28"/>
        </w:rPr>
      </w:pPr>
      <w:r w:rsidRPr="00D81401">
        <w:rPr>
          <w:szCs w:val="28"/>
        </w:rPr>
        <w:t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Оказание своевременной поддержки молодёжи в современных условиях - неотъемлемая составляющая социальной политики в городе Мурманске.</w:t>
      </w:r>
    </w:p>
    <w:p w:rsidR="008B2D7D" w:rsidRPr="00D81401" w:rsidRDefault="008B2D7D" w:rsidP="008B2D7D">
      <w:pPr>
        <w:shd w:val="clear" w:color="auto" w:fill="FFFFFF"/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8B2D7D" w:rsidRPr="00D81401" w:rsidRDefault="008B2D7D" w:rsidP="008B2D7D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right="-143" w:firstLine="709"/>
        <w:jc w:val="both"/>
        <w:rPr>
          <w:spacing w:val="-14"/>
          <w:szCs w:val="28"/>
          <w:lang w:eastAsia="en-US"/>
        </w:rPr>
      </w:pPr>
      <w:r w:rsidRPr="00D81401">
        <w:rPr>
          <w:szCs w:val="28"/>
          <w:lang w:eastAsia="en-US"/>
        </w:rPr>
        <w:t>выбран продуктивный – с точки зрения равноправного партнёрства – формат взаимоотношений молодёжи и органов местного самоуправления;</w:t>
      </w:r>
    </w:p>
    <w:p w:rsidR="008B2D7D" w:rsidRPr="00D81401" w:rsidRDefault="008B2D7D" w:rsidP="008B2D7D">
      <w:pPr>
        <w:numPr>
          <w:ilvl w:val="0"/>
          <w:numId w:val="25"/>
        </w:numPr>
        <w:shd w:val="clear" w:color="auto" w:fill="FFFFFF"/>
        <w:tabs>
          <w:tab w:val="left" w:pos="993"/>
        </w:tabs>
        <w:ind w:left="0" w:right="-143" w:firstLine="709"/>
        <w:jc w:val="both"/>
        <w:rPr>
          <w:spacing w:val="-5"/>
          <w:szCs w:val="28"/>
          <w:lang w:eastAsia="en-US"/>
        </w:rPr>
      </w:pPr>
      <w:r w:rsidRPr="00D81401">
        <w:rPr>
          <w:szCs w:val="28"/>
          <w:lang w:eastAsia="en-US"/>
        </w:rPr>
        <w:t>создана сеть муниципальных учреждений молодежной политики, на базе которых оказываются комплексные услуги</w:t>
      </w:r>
      <w:r w:rsidRPr="00D81401">
        <w:rPr>
          <w:iCs/>
          <w:szCs w:val="28"/>
          <w:lang w:eastAsia="en-US"/>
        </w:rPr>
        <w:t xml:space="preserve"> </w:t>
      </w:r>
      <w:r w:rsidRPr="00D81401">
        <w:rPr>
          <w:szCs w:val="28"/>
          <w:lang w:eastAsia="en-US"/>
        </w:rPr>
        <w:t>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8B2D7D" w:rsidRPr="00D81401" w:rsidRDefault="008B2D7D" w:rsidP="008B2D7D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-143" w:firstLine="709"/>
        <w:jc w:val="both"/>
        <w:rPr>
          <w:spacing w:val="-3"/>
          <w:szCs w:val="28"/>
          <w:lang w:eastAsia="en-US"/>
        </w:rPr>
      </w:pPr>
      <w:r w:rsidRPr="00D81401">
        <w:rPr>
          <w:szCs w:val="28"/>
          <w:lang w:eastAsia="en-US"/>
        </w:rPr>
        <w:t>сложилось и развивается социальное партнерство с общественными молодежными организациями;</w:t>
      </w:r>
    </w:p>
    <w:p w:rsidR="008B2D7D" w:rsidRPr="00D81401" w:rsidRDefault="008B2D7D" w:rsidP="008B2D7D">
      <w:pPr>
        <w:numPr>
          <w:ilvl w:val="0"/>
          <w:numId w:val="25"/>
        </w:numPr>
        <w:shd w:val="clear" w:color="auto" w:fill="FFFFFF"/>
        <w:tabs>
          <w:tab w:val="left" w:pos="1080"/>
        </w:tabs>
        <w:ind w:left="0" w:right="-143" w:firstLine="709"/>
        <w:jc w:val="both"/>
        <w:rPr>
          <w:spacing w:val="-4"/>
          <w:szCs w:val="28"/>
          <w:lang w:eastAsia="en-US"/>
        </w:rPr>
      </w:pPr>
      <w:r w:rsidRPr="00D81401">
        <w:rPr>
          <w:szCs w:val="28"/>
          <w:lang w:eastAsia="en-US"/>
        </w:rPr>
        <w:t>в достаточной степени сформировано общественное мнение в пользу решения проблем молодежи как особой социально-демографической группы.</w:t>
      </w:r>
    </w:p>
    <w:p w:rsidR="008B2D7D" w:rsidRPr="00D81401" w:rsidRDefault="008B2D7D" w:rsidP="008B2D7D">
      <w:pPr>
        <w:shd w:val="clear" w:color="auto" w:fill="FFFFFF"/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По данным Мурманскстата в городе ежегодно снижается численность населения в возрасте от 14 до 30 лет. Однако, несмотря на такую тенденцию, сохраняется доля молодежи, вовлеченной в общественные процессы. Среди молодежи города Мурманска много талантливых, одаренных людей, которые достойно представляют город на межрегиональных, всероссийских и международных конкурсах, фестивалях, форумах.</w:t>
      </w:r>
    </w:p>
    <w:p w:rsidR="008B2D7D" w:rsidRPr="00D81401" w:rsidRDefault="008B2D7D" w:rsidP="008B2D7D">
      <w:pPr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lastRenderedPageBreak/>
        <w:t>Тем не менее, на сегодняшний день остается ряд проблем, сложившихся исходя из современных экономических и политических реалий развития общества в целом.</w:t>
      </w:r>
    </w:p>
    <w:p w:rsidR="008B2D7D" w:rsidRPr="00D81401" w:rsidRDefault="008B2D7D" w:rsidP="008B2D7D">
      <w:pPr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Данные положительные результаты требуют дальнейшего продолжения работы в рамках новой программы.</w:t>
      </w:r>
    </w:p>
    <w:p w:rsidR="008B2D7D" w:rsidRPr="00D81401" w:rsidRDefault="008B2D7D" w:rsidP="008B2D7D">
      <w:pPr>
        <w:ind w:right="-143"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Применение программно-целевого метода позволит: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выявить круг приоритетных объектов и субъектов целевого инвестирования подпрограммы;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обеспечить адресность, последовательность, преемственность и контролируемость инвестирования бюджетных средств в молодёжную сферу города;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В рамках настоящей подпрограммы определены субъекты, на которых распространяется ее действие: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- граждане Российской Федерации в возрасте от 14 до 30 лет, проживающие в городе Мурманске; 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 xml:space="preserve">- </w:t>
      </w:r>
      <w:r w:rsidRPr="00D81401">
        <w:rPr>
          <w:color w:val="000000"/>
          <w:szCs w:val="28"/>
          <w:shd w:val="clear" w:color="auto" w:fill="FFFFFF"/>
          <w:lang w:eastAsia="en-US"/>
        </w:rPr>
        <w:t>семьи, в которых возраст каждого из супругов, либо одного родителя в неполной семье, не превышает 30 лет;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органы городского самоуправления, реализующие мероприятия в сфере молодежной политики;</w:t>
      </w:r>
    </w:p>
    <w:p w:rsidR="008B2D7D" w:rsidRPr="00D81401" w:rsidRDefault="008B2D7D" w:rsidP="008B2D7D">
      <w:pPr>
        <w:shd w:val="clear" w:color="auto" w:fill="FFFFFF"/>
        <w:tabs>
          <w:tab w:val="left" w:pos="900"/>
        </w:tabs>
        <w:ind w:right="-143"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иные юридические и физические лица, принимающие участие в осуществлении государственной молодежной политики.</w:t>
      </w:r>
    </w:p>
    <w:p w:rsidR="008B2D7D" w:rsidRPr="00D81401" w:rsidRDefault="008B2D7D" w:rsidP="008B2D7D">
      <w:pPr>
        <w:ind w:right="-143" w:firstLine="709"/>
        <w:jc w:val="both"/>
        <w:rPr>
          <w:szCs w:val="28"/>
        </w:rPr>
      </w:pPr>
      <w:r w:rsidRPr="00D81401">
        <w:rPr>
          <w:szCs w:val="28"/>
        </w:rPr>
        <w:t>Подпрограмма призвана создать условия, благоприятные для роста социальной активности молодёжи в противовес социальному иждивенчеству отдельных её представителей, сформировать систему поддержки социальной активности молодёжи.</w:t>
      </w:r>
    </w:p>
    <w:p w:rsidR="008B2D7D" w:rsidRDefault="008B2D7D" w:rsidP="008B2D7D">
      <w:pPr>
        <w:autoSpaceDE w:val="0"/>
        <w:autoSpaceDN w:val="0"/>
        <w:adjustRightInd w:val="0"/>
        <w:ind w:right="-143" w:firstLine="709"/>
        <w:jc w:val="both"/>
        <w:outlineLvl w:val="1"/>
        <w:rPr>
          <w:szCs w:val="28"/>
        </w:rPr>
      </w:pPr>
      <w:r w:rsidRPr="00D81401">
        <w:rPr>
          <w:szCs w:val="28"/>
          <w:lang w:eastAsia="en-US"/>
        </w:rPr>
        <w:t>Подпрограмма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основами государственной молодежной политики Российской Федерации на период до 2025, утвержденными распоряжением Правительства Российской Федерации от 29.11.2014 № 2403-р; к</w:t>
      </w:r>
      <w:r w:rsidRPr="00D81401">
        <w:rPr>
          <w:szCs w:val="28"/>
        </w:rPr>
        <w:t>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</w:p>
    <w:p w:rsidR="008B2D7D" w:rsidRDefault="008B2D7D" w:rsidP="008B2D7D">
      <w:pPr>
        <w:autoSpaceDE w:val="0"/>
        <w:autoSpaceDN w:val="0"/>
        <w:adjustRightInd w:val="0"/>
        <w:ind w:right="-143" w:firstLine="709"/>
        <w:jc w:val="both"/>
        <w:outlineLvl w:val="1"/>
        <w:rPr>
          <w:szCs w:val="28"/>
        </w:rPr>
      </w:pPr>
    </w:p>
    <w:p w:rsidR="008B2D7D" w:rsidRDefault="008B2D7D" w:rsidP="008B2D7D">
      <w:pPr>
        <w:autoSpaceDE w:val="0"/>
        <w:autoSpaceDN w:val="0"/>
        <w:adjustRightInd w:val="0"/>
        <w:ind w:right="-143" w:firstLine="709"/>
        <w:jc w:val="both"/>
        <w:outlineLvl w:val="1"/>
        <w:rPr>
          <w:szCs w:val="28"/>
        </w:rPr>
      </w:pPr>
    </w:p>
    <w:p w:rsidR="008B2D7D" w:rsidRDefault="008B2D7D" w:rsidP="008B2D7D">
      <w:pPr>
        <w:autoSpaceDE w:val="0"/>
        <w:autoSpaceDN w:val="0"/>
        <w:adjustRightInd w:val="0"/>
        <w:ind w:right="-143" w:firstLine="709"/>
        <w:jc w:val="both"/>
        <w:outlineLvl w:val="1"/>
        <w:rPr>
          <w:szCs w:val="28"/>
        </w:rPr>
      </w:pPr>
    </w:p>
    <w:p w:rsidR="008B2D7D" w:rsidRDefault="008B2D7D" w:rsidP="008B2D7D">
      <w:pPr>
        <w:autoSpaceDE w:val="0"/>
        <w:autoSpaceDN w:val="0"/>
        <w:adjustRightInd w:val="0"/>
        <w:ind w:right="-143" w:firstLine="709"/>
        <w:jc w:val="both"/>
        <w:outlineLvl w:val="1"/>
        <w:rPr>
          <w:szCs w:val="28"/>
        </w:rPr>
      </w:pPr>
    </w:p>
    <w:p w:rsidR="008B2D7D" w:rsidRDefault="008B2D7D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  <w:r w:rsidRPr="00D81401">
        <w:rPr>
          <w:szCs w:val="28"/>
        </w:rPr>
        <w:lastRenderedPageBreak/>
        <w:t>2. Основные цели подпрограммы, целевые показатели (индикаторы) реализации подпрограммы</w:t>
      </w: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tbl>
      <w:tblPr>
        <w:tblW w:w="10350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943"/>
        <w:gridCol w:w="561"/>
        <w:gridCol w:w="754"/>
        <w:gridCol w:w="712"/>
        <w:gridCol w:w="698"/>
        <w:gridCol w:w="728"/>
        <w:gridCol w:w="689"/>
        <w:gridCol w:w="709"/>
        <w:gridCol w:w="709"/>
        <w:gridCol w:w="708"/>
        <w:gridCol w:w="709"/>
      </w:tblGrid>
      <w:tr w:rsidR="008B2D7D" w:rsidRPr="00D81401" w:rsidTr="00DC38D0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 xml:space="preserve">№ </w:t>
            </w:r>
            <w:r w:rsidRPr="00D81401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8B2D7D" w:rsidRPr="00D81401" w:rsidTr="00DC38D0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Отчетный</w:t>
            </w:r>
            <w:r w:rsidRPr="00D81401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Текущий</w:t>
            </w:r>
            <w:r w:rsidRPr="00D81401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8B2D7D" w:rsidRPr="00D81401" w:rsidTr="00DC38D0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8B2D7D" w:rsidRPr="00D81401" w:rsidTr="00DC38D0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8B2D7D" w:rsidRPr="00D81401" w:rsidTr="00DC38D0">
        <w:tc>
          <w:tcPr>
            <w:tcW w:w="1035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Цель: создание условий для развития и реализация потенциала молодежи города Мурманска</w:t>
            </w:r>
          </w:p>
        </w:tc>
      </w:tr>
      <w:tr w:rsidR="008B2D7D" w:rsidRPr="00D81401" w:rsidTr="00DC38D0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color w:val="000000"/>
                <w:sz w:val="18"/>
                <w:szCs w:val="18"/>
                <w:lang w:eastAsia="en-US"/>
              </w:rPr>
            </w:pPr>
            <w:r w:rsidRPr="00D81401">
              <w:rPr>
                <w:color w:val="000000"/>
                <w:sz w:val="18"/>
                <w:szCs w:val="18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1,</w:t>
            </w: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1,8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8B2D7D" w:rsidRPr="00D81401" w:rsidTr="00DC38D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D81401">
              <w:rPr>
                <w:color w:val="000000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90,0</w:t>
            </w:r>
          </w:p>
        </w:tc>
      </w:tr>
      <w:tr w:rsidR="008B2D7D" w:rsidRPr="00D81401" w:rsidTr="00DC38D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Доля молодежи, привлеченной в учреждения молодежной политики, от общей численности молодежи города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jc w:val="center"/>
              <w:rPr>
                <w:sz w:val="18"/>
                <w:szCs w:val="18"/>
                <w:lang w:eastAsia="en-US"/>
              </w:rPr>
            </w:pPr>
            <w:r w:rsidRPr="00D81401">
              <w:rPr>
                <w:sz w:val="18"/>
                <w:szCs w:val="18"/>
                <w:lang w:eastAsia="en-US"/>
              </w:rPr>
              <w:t>34</w:t>
            </w:r>
            <w:r>
              <w:rPr>
                <w:sz w:val="18"/>
                <w:szCs w:val="18"/>
                <w:lang w:eastAsia="en-US"/>
              </w:rPr>
              <w:t>,0</w:t>
            </w:r>
          </w:p>
        </w:tc>
      </w:tr>
    </w:tbl>
    <w:p w:rsidR="008B2D7D" w:rsidRPr="00D81401" w:rsidRDefault="008B2D7D" w:rsidP="008B2D7D">
      <w:pPr>
        <w:rPr>
          <w:szCs w:val="28"/>
          <w:lang w:eastAsia="en-US"/>
        </w:rPr>
        <w:sectPr w:rsidR="008B2D7D" w:rsidRPr="00D81401" w:rsidSect="00D40473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09" w:right="851" w:bottom="851" w:left="1134" w:header="284" w:footer="449" w:gutter="0"/>
          <w:pgNumType w:start="81"/>
          <w:cols w:space="720"/>
        </w:sectPr>
      </w:pPr>
    </w:p>
    <w:p w:rsidR="008B2D7D" w:rsidRDefault="008B2D7D" w:rsidP="008B2D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D81401">
        <w:rPr>
          <w:rFonts w:eastAsia="Calibri"/>
          <w:bCs/>
          <w:szCs w:val="28"/>
        </w:rPr>
        <w:lastRenderedPageBreak/>
        <w:t>3. Перечень основных мероприятий подпрограммы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tbl>
      <w:tblPr>
        <w:tblW w:w="159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674"/>
        <w:gridCol w:w="849"/>
        <w:gridCol w:w="853"/>
        <w:gridCol w:w="816"/>
        <w:gridCol w:w="771"/>
        <w:gridCol w:w="708"/>
        <w:gridCol w:w="709"/>
        <w:gridCol w:w="709"/>
        <w:gridCol w:w="709"/>
        <w:gridCol w:w="708"/>
        <w:gridCol w:w="709"/>
        <w:gridCol w:w="1100"/>
        <w:gridCol w:w="630"/>
        <w:gridCol w:w="567"/>
        <w:gridCol w:w="567"/>
        <w:gridCol w:w="567"/>
        <w:gridCol w:w="567"/>
        <w:gridCol w:w="567"/>
        <w:gridCol w:w="567"/>
        <w:gridCol w:w="1161"/>
      </w:tblGrid>
      <w:tr w:rsidR="008B2D7D" w:rsidRPr="00B91E67" w:rsidTr="00DC38D0">
        <w:trPr>
          <w:trHeight w:val="20"/>
          <w:tblHeader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№ п/п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Цель, задачи, основные мероприятия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Срок выпол-нения (квартал, год)</w:t>
            </w: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left="-107" w:right="-107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Источ-никифинан-сирования</w:t>
            </w:r>
          </w:p>
        </w:tc>
        <w:tc>
          <w:tcPr>
            <w:tcW w:w="5839" w:type="dxa"/>
            <w:gridSpan w:val="8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Объемы финансирования, тыс. руб.</w:t>
            </w:r>
          </w:p>
        </w:tc>
        <w:tc>
          <w:tcPr>
            <w:tcW w:w="5132" w:type="dxa"/>
            <w:gridSpan w:val="8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B2D7D" w:rsidRPr="00B91E67" w:rsidTr="00DC38D0">
        <w:trPr>
          <w:trHeight w:val="20"/>
          <w:tblHeader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2018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2019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2020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2021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2022 год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2023 год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2024 год</w:t>
            </w:r>
          </w:p>
        </w:tc>
        <w:tc>
          <w:tcPr>
            <w:tcW w:w="1100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Наименование, ед. измерения</w:t>
            </w:r>
          </w:p>
        </w:tc>
        <w:tc>
          <w:tcPr>
            <w:tcW w:w="630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2018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2019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2020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2021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2022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2023 год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2024 год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20"/>
          <w:tblHeader/>
        </w:trPr>
        <w:tc>
          <w:tcPr>
            <w:tcW w:w="453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</w:t>
            </w:r>
          </w:p>
        </w:tc>
        <w:tc>
          <w:tcPr>
            <w:tcW w:w="1674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</w:t>
            </w:r>
          </w:p>
        </w:tc>
        <w:tc>
          <w:tcPr>
            <w:tcW w:w="84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12</w:t>
            </w:r>
          </w:p>
        </w:tc>
        <w:tc>
          <w:tcPr>
            <w:tcW w:w="1100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13</w:t>
            </w:r>
          </w:p>
        </w:tc>
        <w:tc>
          <w:tcPr>
            <w:tcW w:w="630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19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</w:t>
            </w:r>
          </w:p>
        </w:tc>
        <w:tc>
          <w:tcPr>
            <w:tcW w:w="116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21</w:t>
            </w:r>
          </w:p>
        </w:tc>
      </w:tr>
      <w:tr w:rsidR="008B2D7D" w:rsidRPr="00B91E67" w:rsidTr="00DC38D0">
        <w:trPr>
          <w:trHeight w:val="20"/>
        </w:trPr>
        <w:tc>
          <w:tcPr>
            <w:tcW w:w="15961" w:type="dxa"/>
            <w:gridSpan w:val="21"/>
            <w:shd w:val="clear" w:color="auto" w:fill="auto"/>
            <w:hideMark/>
          </w:tcPr>
          <w:p w:rsidR="008B2D7D" w:rsidRPr="00B91E67" w:rsidRDefault="008B2D7D" w:rsidP="00DC38D0">
            <w:pPr>
              <w:jc w:val="both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Цель: создание условий для развития и реализация потенциала молодежи города Мурманска</w:t>
            </w:r>
          </w:p>
        </w:tc>
      </w:tr>
      <w:tr w:rsidR="008B2D7D" w:rsidRPr="00B91E67" w:rsidTr="00DC38D0">
        <w:trPr>
          <w:trHeight w:val="217"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2018 - 2024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500097,5</w:t>
            </w: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74530,7</w:t>
            </w: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74750,0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08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08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ind w:right="-145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41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67419,0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8B2D7D" w:rsidRPr="00B91E67" w:rsidRDefault="008B2D7D" w:rsidP="008B2D7D">
            <w:pPr>
              <w:ind w:right="-113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B91E67">
              <w:rPr>
                <w:sz w:val="14"/>
                <w:szCs w:val="16"/>
                <w:lang w:eastAsia="ar-SA"/>
              </w:rPr>
              <w:t>26000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B91E67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B91E67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B91E67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B91E67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B91E67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6"/>
                <w:lang w:eastAsia="ar-SA"/>
              </w:rPr>
            </w:pPr>
            <w:r w:rsidRPr="00B91E67">
              <w:rPr>
                <w:sz w:val="14"/>
                <w:szCs w:val="16"/>
                <w:lang w:eastAsia="ar-SA"/>
              </w:rPr>
              <w:t>21000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КСПВООДМ, МАУ МП «Дом молодежи», МАУ МП «Объединение молодежных центров»</w:t>
            </w:r>
          </w:p>
        </w:tc>
      </w:tr>
      <w:tr w:rsidR="008B2D7D" w:rsidRPr="00B91E67" w:rsidTr="00DC38D0">
        <w:trPr>
          <w:trHeight w:val="115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в т.ч.:   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C97D0D">
        <w:trPr>
          <w:trHeight w:val="863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500097,5</w:t>
            </w: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74530,7</w:t>
            </w: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74750,0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08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08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ind w:right="-145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ind w:right="-141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67419,0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  <w:lang w:eastAsia="ar-SA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123"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1.1.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2724,1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564,1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молодежи, вовлеченной в мероприятия, чел.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8B2D7D" w:rsidRPr="00B91E67" w:rsidTr="00DC38D0">
        <w:trPr>
          <w:trHeight w:val="144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в т.ч.: 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275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2724,1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564,1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360,0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217"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1.2.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Стипендии главы муниципального образования город Мурманск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6552,0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868,2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8B2D7D" w:rsidRPr="00B91E67" w:rsidRDefault="008B2D7D" w:rsidP="008B2D7D">
            <w:pPr>
              <w:ind w:right="-113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стипендиатов главы муниципально</w:t>
            </w:r>
            <w:r>
              <w:rPr>
                <w:color w:val="000000"/>
                <w:sz w:val="14"/>
                <w:szCs w:val="16"/>
              </w:rPr>
              <w:t>-</w:t>
            </w:r>
            <w:r w:rsidRPr="00B91E67">
              <w:rPr>
                <w:color w:val="000000"/>
                <w:sz w:val="14"/>
                <w:szCs w:val="16"/>
              </w:rPr>
              <w:t>го образования город Мурманск, чел.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66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8B2D7D" w:rsidRPr="00B91E67" w:rsidTr="00DC38D0">
        <w:trPr>
          <w:trHeight w:val="217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в т.ч.: 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ind w:right="-119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445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6552,0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868,2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947,3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161"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1.3. 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7500,0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профинансированных проектов, ед.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8B2D7D" w:rsidRPr="00B91E67" w:rsidTr="00DC38D0">
        <w:trPr>
          <w:trHeight w:val="161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в т.ч.:   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right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134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7500,0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1000,0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161"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1.4.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Премии главы муниципального образования город Мурманск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2021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344,8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344,8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Количество получателей премии, чел. 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КСПВООДМ</w:t>
            </w:r>
          </w:p>
        </w:tc>
      </w:tr>
      <w:tr w:rsidR="008B2D7D" w:rsidRPr="00B91E67" w:rsidTr="00DC38D0">
        <w:trPr>
          <w:trHeight w:val="161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 т.ч.: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rPr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131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 xml:space="preserve">МБ 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344,8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344,8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0,0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1485"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1.5.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left="-108" w:right="-109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2018  - 2024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482976,6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72098,4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71942,7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72720,7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74048,2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63127,0</w:t>
            </w: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63927,9</w:t>
            </w: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65111,7</w:t>
            </w:r>
          </w:p>
        </w:tc>
        <w:tc>
          <w:tcPr>
            <w:tcW w:w="1100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630" w:type="dxa"/>
            <w:shd w:val="clear" w:color="auto" w:fill="auto"/>
            <w:hideMark/>
          </w:tcPr>
          <w:p w:rsidR="008B2D7D" w:rsidRPr="00B91E67" w:rsidRDefault="008B2D7D" w:rsidP="00DC38D0">
            <w:pPr>
              <w:ind w:left="-57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43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50</w:t>
            </w: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МАУ МП «Дом молодежи», МАУ МП «Объединение молодежных центров»</w:t>
            </w:r>
          </w:p>
        </w:tc>
      </w:tr>
      <w:tr w:rsidR="008B2D7D" w:rsidRPr="00B91E67" w:rsidTr="008B2D7D">
        <w:trPr>
          <w:trHeight w:val="1385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 т.ч.: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630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5 000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557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МБ</w:t>
            </w:r>
          </w:p>
        </w:tc>
        <w:tc>
          <w:tcPr>
            <w:tcW w:w="816" w:type="dxa"/>
            <w:vMerge w:val="restart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482976,6</w:t>
            </w:r>
          </w:p>
        </w:tc>
        <w:tc>
          <w:tcPr>
            <w:tcW w:w="771" w:type="dxa"/>
            <w:vMerge w:val="restart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72098,4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71942,7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72720,7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right="-108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74048,2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right="-108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63127,0</w:t>
            </w:r>
          </w:p>
        </w:tc>
        <w:tc>
          <w:tcPr>
            <w:tcW w:w="708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right="-145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63927,9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ind w:right="-141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65111,7</w:t>
            </w:r>
          </w:p>
        </w:tc>
        <w:tc>
          <w:tcPr>
            <w:tcW w:w="1100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молодежи, привлеченной в МАУ МП «Дом молодежи», чел.</w:t>
            </w:r>
          </w:p>
        </w:tc>
        <w:tc>
          <w:tcPr>
            <w:tcW w:w="630" w:type="dxa"/>
            <w:shd w:val="clear" w:color="auto" w:fill="auto"/>
            <w:hideMark/>
          </w:tcPr>
          <w:p w:rsidR="008B2D7D" w:rsidRPr="00B91E67" w:rsidRDefault="008B2D7D" w:rsidP="00DC38D0">
            <w:pPr>
              <w:ind w:left="-187" w:right="-142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20000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2"/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15000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369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мероприятий, ед.</w:t>
            </w:r>
          </w:p>
        </w:tc>
        <w:tc>
          <w:tcPr>
            <w:tcW w:w="630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4300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567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3710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417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16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Количество молодежных общественных объединений, ед.</w:t>
            </w:r>
          </w:p>
        </w:tc>
        <w:tc>
          <w:tcPr>
            <w:tcW w:w="630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35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567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42</w:t>
            </w: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81"/>
        </w:trPr>
        <w:tc>
          <w:tcPr>
            <w:tcW w:w="453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1674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 по подпрограмме:</w:t>
            </w:r>
          </w:p>
        </w:tc>
        <w:tc>
          <w:tcPr>
            <w:tcW w:w="849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Всего: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500097,5</w:t>
            </w:r>
          </w:p>
        </w:tc>
        <w:tc>
          <w:tcPr>
            <w:tcW w:w="771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74530,7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74750,0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08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67419,0</w:t>
            </w:r>
          </w:p>
        </w:tc>
        <w:tc>
          <w:tcPr>
            <w:tcW w:w="110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630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91E67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91E67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91E67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 w:val="restart"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  <w:r w:rsidRPr="00B91E67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</w:tr>
      <w:tr w:rsidR="008B2D7D" w:rsidRPr="00B91E67" w:rsidTr="00DC38D0">
        <w:trPr>
          <w:trHeight w:val="20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в т.ч.: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  <w:tr w:rsidR="008B2D7D" w:rsidRPr="00B91E67" w:rsidTr="00DC38D0">
        <w:trPr>
          <w:trHeight w:val="20"/>
        </w:trPr>
        <w:tc>
          <w:tcPr>
            <w:tcW w:w="453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1674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49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853" w:type="dxa"/>
            <w:shd w:val="clear" w:color="auto" w:fill="auto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4"/>
                <w:szCs w:val="16"/>
              </w:rPr>
            </w:pPr>
            <w:r w:rsidRPr="00B91E67">
              <w:rPr>
                <w:color w:val="000000"/>
                <w:sz w:val="14"/>
                <w:szCs w:val="16"/>
              </w:rPr>
              <w:t>МБ</w:t>
            </w:r>
          </w:p>
        </w:tc>
        <w:tc>
          <w:tcPr>
            <w:tcW w:w="816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500097,5</w:t>
            </w:r>
          </w:p>
        </w:tc>
        <w:tc>
          <w:tcPr>
            <w:tcW w:w="771" w:type="dxa"/>
            <w:shd w:val="clear" w:color="auto" w:fill="auto"/>
          </w:tcPr>
          <w:p w:rsidR="008B2D7D" w:rsidRPr="00B91E67" w:rsidRDefault="008B2D7D" w:rsidP="00DC38D0">
            <w:pPr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74530,7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74750,0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07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75028,0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08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76700,3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08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65434,3</w:t>
            </w:r>
          </w:p>
        </w:tc>
        <w:tc>
          <w:tcPr>
            <w:tcW w:w="708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5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66235,2</w:t>
            </w:r>
          </w:p>
        </w:tc>
        <w:tc>
          <w:tcPr>
            <w:tcW w:w="709" w:type="dxa"/>
            <w:shd w:val="clear" w:color="auto" w:fill="auto"/>
            <w:hideMark/>
          </w:tcPr>
          <w:p w:rsidR="008B2D7D" w:rsidRPr="00B91E67" w:rsidRDefault="008B2D7D" w:rsidP="00DC38D0">
            <w:pPr>
              <w:ind w:right="-141"/>
              <w:jc w:val="center"/>
              <w:rPr>
                <w:sz w:val="14"/>
                <w:szCs w:val="16"/>
              </w:rPr>
            </w:pPr>
            <w:r w:rsidRPr="00B91E67">
              <w:rPr>
                <w:sz w:val="14"/>
                <w:szCs w:val="16"/>
              </w:rPr>
              <w:t>67419,0</w:t>
            </w:r>
          </w:p>
        </w:tc>
        <w:tc>
          <w:tcPr>
            <w:tcW w:w="110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630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61" w:type="dxa"/>
            <w:vMerge/>
            <w:shd w:val="clear" w:color="auto" w:fill="auto"/>
            <w:hideMark/>
          </w:tcPr>
          <w:p w:rsidR="008B2D7D" w:rsidRPr="00B91E67" w:rsidRDefault="008B2D7D" w:rsidP="00DC38D0">
            <w:pPr>
              <w:rPr>
                <w:b/>
                <w:bCs/>
                <w:color w:val="000000"/>
                <w:sz w:val="14"/>
                <w:szCs w:val="16"/>
              </w:rPr>
            </w:pPr>
          </w:p>
        </w:tc>
      </w:tr>
    </w:tbl>
    <w:p w:rsidR="008B2D7D" w:rsidRPr="00B91E67" w:rsidRDefault="008B2D7D" w:rsidP="008B2D7D">
      <w:pPr>
        <w:jc w:val="center"/>
        <w:rPr>
          <w:sz w:val="16"/>
          <w:szCs w:val="16"/>
        </w:rPr>
      </w:pPr>
    </w:p>
    <w:p w:rsidR="008B2D7D" w:rsidRPr="00B91E67" w:rsidRDefault="008B2D7D" w:rsidP="008B2D7D">
      <w:pPr>
        <w:jc w:val="center"/>
        <w:rPr>
          <w:color w:val="000000"/>
          <w:szCs w:val="28"/>
        </w:rPr>
      </w:pPr>
      <w:r w:rsidRPr="00B91E67">
        <w:rPr>
          <w:szCs w:val="28"/>
        </w:rPr>
        <w:t xml:space="preserve">Детализация направлений расходов </w:t>
      </w:r>
    </w:p>
    <w:tbl>
      <w:tblPr>
        <w:tblW w:w="158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094"/>
        <w:gridCol w:w="1276"/>
        <w:gridCol w:w="1134"/>
        <w:gridCol w:w="1134"/>
        <w:gridCol w:w="878"/>
        <w:gridCol w:w="922"/>
        <w:gridCol w:w="922"/>
        <w:gridCol w:w="922"/>
        <w:gridCol w:w="922"/>
        <w:gridCol w:w="923"/>
      </w:tblGrid>
      <w:tr w:rsidR="008B2D7D" w:rsidRPr="00B91E67" w:rsidTr="00DC38D0">
        <w:trPr>
          <w:trHeight w:val="23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6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Источники финан-сирования</w:t>
            </w:r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Объемы финансирования, тыс. руб.</w:t>
            </w:r>
          </w:p>
        </w:tc>
      </w:tr>
      <w:tr w:rsidR="008B2D7D" w:rsidRPr="00B91E67" w:rsidTr="00DC38D0">
        <w:trPr>
          <w:trHeight w:val="273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2018</w:t>
            </w:r>
          </w:p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 xml:space="preserve">2019 </w:t>
            </w:r>
          </w:p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8B2D7D" w:rsidRPr="00B91E67" w:rsidTr="00DC38D0">
        <w:trPr>
          <w:trHeight w:val="209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11</w:t>
            </w:r>
          </w:p>
        </w:tc>
      </w:tr>
      <w:tr w:rsidR="008B2D7D" w:rsidRPr="00B91E67" w:rsidTr="00DC38D0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D7D" w:rsidRPr="00B91E67" w:rsidRDefault="008B2D7D" w:rsidP="00DC38D0">
            <w:pPr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500097,5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74530,7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74750,0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75028,0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76700,3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65434,3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66235,2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67419,0</w:t>
            </w:r>
          </w:p>
        </w:tc>
      </w:tr>
      <w:tr w:rsidR="008B2D7D" w:rsidRPr="00B91E67" w:rsidTr="00DC38D0">
        <w:trPr>
          <w:trHeight w:val="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D7D" w:rsidRPr="00B91E67" w:rsidRDefault="008B2D7D" w:rsidP="00DC38D0">
            <w:pPr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482976,6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72 098,4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71 942,7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72 720,7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74 048,2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63127,0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63927,9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jc w:val="center"/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65111,7</w:t>
            </w:r>
          </w:p>
        </w:tc>
      </w:tr>
      <w:tr w:rsidR="008B2D7D" w:rsidRPr="00B91E67" w:rsidTr="00DC38D0">
        <w:trPr>
          <w:trHeight w:val="2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D7D" w:rsidRPr="00B91E67" w:rsidRDefault="008B2D7D" w:rsidP="00DC38D0">
            <w:pPr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1.5.1.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343800,8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49 832,1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52 521,6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51 954,6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52 787,4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44 901,6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45 476,7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46 326,8</w:t>
            </w:r>
          </w:p>
        </w:tc>
      </w:tr>
      <w:tr w:rsidR="008B2D7D" w:rsidRPr="00D81401" w:rsidTr="00DC38D0">
        <w:trPr>
          <w:trHeight w:val="1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2D7D" w:rsidRPr="00B91E67" w:rsidRDefault="008B2D7D" w:rsidP="00DC38D0">
            <w:pPr>
              <w:rPr>
                <w:color w:val="000000"/>
                <w:sz w:val="16"/>
                <w:szCs w:val="16"/>
              </w:rPr>
            </w:pPr>
            <w:r w:rsidRPr="00B91E67">
              <w:rPr>
                <w:color w:val="000000"/>
                <w:sz w:val="16"/>
                <w:szCs w:val="16"/>
              </w:rPr>
              <w:t>1.5.2.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Расходы на обеспечение деятельности (оказание услуг) МАУ МП «Дом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139175,8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22 266,3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19 421,1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20 766,1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21 260,8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18 225,4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18 451,2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18 784,9</w:t>
            </w:r>
          </w:p>
        </w:tc>
      </w:tr>
    </w:tbl>
    <w:p w:rsidR="008B2D7D" w:rsidRPr="00D81401" w:rsidRDefault="008B2D7D" w:rsidP="008B2D7D">
      <w:pPr>
        <w:rPr>
          <w:color w:val="000000"/>
          <w:sz w:val="16"/>
          <w:szCs w:val="16"/>
        </w:rPr>
        <w:sectPr w:rsidR="008B2D7D" w:rsidRPr="00D81401">
          <w:pgSz w:w="16838" w:h="11906" w:orient="landscape"/>
          <w:pgMar w:top="1131" w:right="1134" w:bottom="284" w:left="993" w:header="709" w:footer="709" w:gutter="0"/>
          <w:cols w:space="720"/>
        </w:sectPr>
      </w:pPr>
    </w:p>
    <w:p w:rsidR="008B2D7D" w:rsidRDefault="008B2D7D" w:rsidP="008B2D7D">
      <w:pPr>
        <w:ind w:firstLine="720"/>
        <w:jc w:val="center"/>
        <w:rPr>
          <w:szCs w:val="28"/>
        </w:rPr>
      </w:pPr>
      <w:r w:rsidRPr="00D81401">
        <w:rPr>
          <w:szCs w:val="28"/>
        </w:rPr>
        <w:lastRenderedPageBreak/>
        <w:t>4. Обоснование ресурсного обеспечения подпрограммы</w:t>
      </w:r>
    </w:p>
    <w:p w:rsidR="008B2D7D" w:rsidRPr="00D81401" w:rsidRDefault="008B2D7D" w:rsidP="008B2D7D">
      <w:pPr>
        <w:ind w:firstLine="720"/>
        <w:jc w:val="center"/>
        <w:rPr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972"/>
        <w:gridCol w:w="973"/>
        <w:gridCol w:w="973"/>
        <w:gridCol w:w="973"/>
        <w:gridCol w:w="973"/>
        <w:gridCol w:w="973"/>
        <w:gridCol w:w="973"/>
      </w:tblGrid>
      <w:tr w:rsidR="008B2D7D" w:rsidRPr="00B91E67" w:rsidTr="00DC38D0">
        <w:trPr>
          <w:trHeight w:val="46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8B2D7D" w:rsidRPr="00B91E67" w:rsidTr="00DC38D0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D7D" w:rsidRPr="00B91E67" w:rsidRDefault="008B2D7D" w:rsidP="00DC38D0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2024</w:t>
            </w:r>
          </w:p>
        </w:tc>
      </w:tr>
      <w:tr w:rsidR="008B2D7D" w:rsidRPr="00B91E67" w:rsidTr="00DC38D0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B91E67" w:rsidRDefault="008B2D7D" w:rsidP="00DC38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9</w:t>
            </w:r>
          </w:p>
        </w:tc>
      </w:tr>
      <w:tr w:rsidR="0049572A" w:rsidRPr="00B91E67" w:rsidTr="00591DD1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2A" w:rsidRPr="00B91E67" w:rsidRDefault="0049572A" w:rsidP="00DC38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shd w:val="clear" w:color="auto" w:fill="auto"/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097,5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07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750,0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028,0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700,3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08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434,3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235,2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419,0</w:t>
            </w:r>
          </w:p>
        </w:tc>
      </w:tr>
      <w:tr w:rsidR="0049572A" w:rsidRPr="00B91E67" w:rsidTr="00DC38D0">
        <w:trPr>
          <w:trHeight w:val="2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2A" w:rsidRPr="00B91E67" w:rsidRDefault="0049572A" w:rsidP="00DC38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rPr>
                <w:color w:val="000000"/>
                <w:sz w:val="18"/>
                <w:szCs w:val="18"/>
              </w:rPr>
            </w:pPr>
          </w:p>
        </w:tc>
      </w:tr>
      <w:tr w:rsidR="0049572A" w:rsidRPr="00D81401" w:rsidTr="00591DD1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72A" w:rsidRPr="00B91E67" w:rsidRDefault="0049572A" w:rsidP="00DC38D0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91E67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shd w:val="clear" w:color="auto" w:fill="auto"/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097,5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72A" w:rsidRPr="0049572A" w:rsidRDefault="0049572A" w:rsidP="00591DD1">
            <w:pPr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07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74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750,0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07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028,0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08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76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700,3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08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65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434,3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45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66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235,2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572A" w:rsidRPr="0049572A" w:rsidRDefault="0049572A" w:rsidP="00591DD1">
            <w:pPr>
              <w:ind w:right="-141"/>
              <w:jc w:val="center"/>
              <w:rPr>
                <w:sz w:val="18"/>
                <w:szCs w:val="18"/>
              </w:rPr>
            </w:pPr>
            <w:r w:rsidRPr="0049572A">
              <w:rPr>
                <w:sz w:val="18"/>
                <w:szCs w:val="18"/>
              </w:rPr>
              <w:t>67</w:t>
            </w:r>
            <w:r>
              <w:rPr>
                <w:sz w:val="18"/>
                <w:szCs w:val="18"/>
              </w:rPr>
              <w:t xml:space="preserve"> </w:t>
            </w:r>
            <w:r w:rsidRPr="0049572A">
              <w:rPr>
                <w:sz w:val="18"/>
                <w:szCs w:val="18"/>
              </w:rPr>
              <w:t>419,0</w:t>
            </w:r>
          </w:p>
        </w:tc>
      </w:tr>
    </w:tbl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5. Оценка эффективности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подпрограммы, рисков ее реализации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молодежная политика.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Воспитать конкурентоспособное поколение, содействовать его активной социализации, повысить субъектность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lastRenderedPageBreak/>
        <w:t>Противодействовать криминализации в молодежной среде: целенаправленная работа по привлечению молодых людей к занятию общественно-значимым видам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8B2D7D" w:rsidRPr="00D81401" w:rsidRDefault="008B2D7D" w:rsidP="008B2D7D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внешних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и оценка внутренних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искажение прогнозных показателей деятельности учреждений молодежной политики.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58408B" w:rsidRDefault="0058408B" w:rsidP="0058408B">
      <w:pPr>
        <w:rPr>
          <w:szCs w:val="28"/>
          <w:lang w:eastAsia="en-US"/>
        </w:rPr>
      </w:pPr>
    </w:p>
    <w:p w:rsidR="0058408B" w:rsidRPr="0058408B" w:rsidRDefault="0058408B" w:rsidP="0058408B">
      <w:pPr>
        <w:rPr>
          <w:szCs w:val="28"/>
          <w:lang w:eastAsia="en-US"/>
        </w:rPr>
      </w:pPr>
    </w:p>
    <w:p w:rsidR="00713157" w:rsidRDefault="0058408B" w:rsidP="0058408B">
      <w:pPr>
        <w:tabs>
          <w:tab w:val="left" w:pos="6735"/>
        </w:tabs>
        <w:rPr>
          <w:rFonts w:eastAsia="Calibri"/>
          <w:sz w:val="16"/>
          <w:szCs w:val="16"/>
          <w:lang w:eastAsia="en-US"/>
        </w:rPr>
      </w:pPr>
      <w:r>
        <w:rPr>
          <w:szCs w:val="28"/>
          <w:lang w:eastAsia="en-US"/>
        </w:rPr>
        <w:tab/>
      </w:r>
      <w:bookmarkStart w:id="0" w:name="_GoBack"/>
      <w:bookmarkEnd w:id="0"/>
    </w:p>
    <w:sectPr w:rsidR="00713157" w:rsidSect="0058408B">
      <w:headerReference w:type="default" r:id="rId12"/>
      <w:pgSz w:w="11907" w:h="16840" w:code="9"/>
      <w:pgMar w:top="1134" w:right="567" w:bottom="1276" w:left="716" w:header="426" w:footer="720" w:gutter="0"/>
      <w:pgNumType w:start="96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B5D" w:rsidRDefault="00DA3B5D">
      <w:r>
        <w:separator/>
      </w:r>
    </w:p>
  </w:endnote>
  <w:endnote w:type="continuationSeparator" w:id="0">
    <w:p w:rsidR="00DA3B5D" w:rsidRDefault="00DA3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F16BBE" w:rsidRDefault="004E6CDC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B5D" w:rsidRDefault="00DA3B5D">
      <w:r>
        <w:separator/>
      </w:r>
    </w:p>
  </w:footnote>
  <w:footnote w:type="continuationSeparator" w:id="0">
    <w:p w:rsidR="00DA3B5D" w:rsidRDefault="00DA3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CB00AA" w:rsidRDefault="004E6CDC" w:rsidP="00F754A0">
    <w:pPr>
      <w:pStyle w:val="a8"/>
      <w:jc w:val="center"/>
    </w:pPr>
    <w:r>
      <w:t>75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58408B">
      <w:rPr>
        <w:noProof/>
      </w:rPr>
      <w:t>97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B3B"/>
    <w:rsid w:val="004207BF"/>
    <w:rsid w:val="00421245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08B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CEA5026-7D50-4F75-8E8A-8200682D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9E66-FD03-49F0-B1E4-3881CC7A4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2484</Words>
  <Characters>14163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16614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41</cp:revision>
  <cp:lastPrinted>2018-12-17T13:51:00Z</cp:lastPrinted>
  <dcterms:created xsi:type="dcterms:W3CDTF">2018-12-17T06:27:00Z</dcterms:created>
  <dcterms:modified xsi:type="dcterms:W3CDTF">2018-12-19T08:56:00Z</dcterms:modified>
</cp:coreProperties>
</file>