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DB103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</w:t>
            </w:r>
            <w:r w:rsidR="00F12708">
              <w:rPr>
                <w:rFonts w:eastAsia="Calibri"/>
                <w:szCs w:val="28"/>
              </w:rPr>
              <w:t>кв.</w:t>
            </w:r>
            <w:r w:rsidR="00990041">
              <w:rPr>
                <w:rFonts w:eastAsia="Calibri"/>
                <w:szCs w:val="28"/>
              </w:rPr>
              <w:t>м</w:t>
            </w:r>
          </w:p>
        </w:tc>
      </w:tr>
      <w:tr w:rsidR="003D593F" w:rsidRPr="003D593F" w:rsidTr="00990041">
        <w:trPr>
          <w:trHeight w:val="6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Default="00990041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  <w:r>
              <w:rPr>
                <w:szCs w:val="28"/>
                <w:lang w:eastAsia="en-US"/>
              </w:rPr>
              <w:t>.</w:t>
            </w:r>
          </w:p>
          <w:p w:rsidR="00990041" w:rsidRPr="00990041" w:rsidRDefault="00990041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КС</w:t>
            </w:r>
          </w:p>
        </w:tc>
      </w:tr>
      <w:tr w:rsidR="003D593F" w:rsidRPr="003D593F" w:rsidTr="00DB1039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990041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</w:p>
        </w:tc>
      </w:tr>
      <w:tr w:rsidR="003D593F" w:rsidRPr="003D593F" w:rsidTr="00DB1039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F642B" w:rsidRPr="003D593F" w:rsidTr="00DB1039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0A78F9" w:rsidRDefault="001F642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>618</w:t>
            </w:r>
            <w:r w:rsidR="00E17257">
              <w:rPr>
                <w:szCs w:val="28"/>
              </w:rPr>
              <w:t xml:space="preserve"> 439,7</w:t>
            </w:r>
            <w:r w:rsidRPr="003E733D">
              <w:rPr>
                <w:szCs w:val="28"/>
              </w:rPr>
              <w:t xml:space="preserve"> тыс. руб., в т.ч.: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МБ: </w:t>
            </w:r>
            <w:r>
              <w:rPr>
                <w:szCs w:val="28"/>
              </w:rPr>
              <w:t>618</w:t>
            </w:r>
            <w:r w:rsidR="00E17257">
              <w:rPr>
                <w:szCs w:val="28"/>
              </w:rPr>
              <w:t> 439,7</w:t>
            </w:r>
            <w:r w:rsidRPr="003E733D">
              <w:rPr>
                <w:szCs w:val="28"/>
              </w:rPr>
              <w:t xml:space="preserve"> тыс. руб., из них: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>2018 год – 55 598,8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2019 год – 29 074,0 тыс. руб.; </w:t>
            </w:r>
          </w:p>
          <w:p w:rsidR="00C1125E" w:rsidRPr="003E733D" w:rsidRDefault="00E17257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316,9</w:t>
            </w:r>
            <w:r w:rsidR="00C1125E" w:rsidRPr="003E733D">
              <w:rPr>
                <w:szCs w:val="28"/>
              </w:rPr>
              <w:t xml:space="preserve">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>2021 год – 0,0 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159 554,4 </w:t>
            </w:r>
            <w:r w:rsidRPr="003E733D">
              <w:rPr>
                <w:szCs w:val="28"/>
              </w:rPr>
              <w:t>тыс. руб.;</w:t>
            </w:r>
          </w:p>
          <w:p w:rsidR="00C1125E" w:rsidRPr="003E733D" w:rsidRDefault="00C1125E" w:rsidP="00C1125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33D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370 895,6</w:t>
            </w:r>
            <w:r w:rsidRPr="003E733D">
              <w:rPr>
                <w:szCs w:val="28"/>
              </w:rPr>
              <w:t xml:space="preserve"> тыс. руб.;</w:t>
            </w:r>
          </w:p>
          <w:p w:rsidR="001F642B" w:rsidRPr="000A78F9" w:rsidRDefault="00C1125E" w:rsidP="00C1125E">
            <w:pPr>
              <w:tabs>
                <w:tab w:val="left" w:pos="709"/>
              </w:tabs>
              <w:jc w:val="both"/>
            </w:pPr>
            <w:r w:rsidRPr="003E733D">
              <w:rPr>
                <w:szCs w:val="28"/>
              </w:rPr>
              <w:t>2024 год – 3 000,0 тыс. руб.</w:t>
            </w:r>
          </w:p>
        </w:tc>
      </w:tr>
      <w:tr w:rsidR="001F642B" w:rsidRPr="003D593F" w:rsidTr="00DB1039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8E" w:rsidRPr="00C2048E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20,0 %;</w:t>
            </w:r>
          </w:p>
          <w:p w:rsidR="00C2048E" w:rsidRPr="00C2048E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</w:t>
            </w:r>
            <w:r w:rsidR="00DD4DB4">
              <w:rPr>
                <w:rFonts w:eastAsia="Calibri"/>
                <w:szCs w:val="28"/>
              </w:rPr>
              <w:t>ло реализации подпрограммы, – 33,0</w:t>
            </w:r>
            <w:r w:rsidRPr="00C2048E">
              <w:rPr>
                <w:rFonts w:eastAsia="Calibri"/>
                <w:szCs w:val="28"/>
              </w:rPr>
              <w:t xml:space="preserve"> %;</w:t>
            </w:r>
          </w:p>
          <w:p w:rsidR="001F642B" w:rsidRPr="003D593F" w:rsidRDefault="00C2048E" w:rsidP="00C204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C2048E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</w:t>
            </w:r>
            <w:r w:rsidR="00F12708">
              <w:rPr>
                <w:rFonts w:eastAsia="Calibri"/>
                <w:szCs w:val="28"/>
              </w:rPr>
              <w:t>кв.</w:t>
            </w:r>
            <w:r w:rsidR="0082526A">
              <w:rPr>
                <w:rFonts w:eastAsia="Calibri"/>
                <w:szCs w:val="28"/>
              </w:rPr>
              <w:t>м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</w:t>
      </w:r>
      <w:r w:rsidR="0082526A">
        <w:rPr>
          <w:rFonts w:cs="Arial"/>
          <w:szCs w:val="28"/>
        </w:rPr>
        <w:t>но-</w:t>
      </w:r>
      <w:r w:rsidRPr="00E51A04">
        <w:rPr>
          <w:rFonts w:cs="Arial"/>
          <w:szCs w:val="28"/>
        </w:rPr>
        <w:t>политические и др.), месту жительства и т.д. Соответственно</w:t>
      </w:r>
      <w:r w:rsidR="0082526A">
        <w:rPr>
          <w:rFonts w:cs="Arial"/>
          <w:szCs w:val="28"/>
        </w:rPr>
        <w:t>,</w:t>
      </w:r>
      <w:r w:rsidRPr="00E51A04">
        <w:rPr>
          <w:rFonts w:cs="Arial"/>
          <w:szCs w:val="28"/>
        </w:rPr>
        <w:t xml:space="preserve">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833CD1" w:rsidRPr="00E51A04" w:rsidRDefault="00A02DC5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На 01.09.2020</w:t>
      </w:r>
      <w:r w:rsidR="00833CD1" w:rsidRPr="00E51A04">
        <w:rPr>
          <w:rFonts w:cs="Arial"/>
          <w:szCs w:val="28"/>
        </w:rPr>
        <w:t xml:space="preserve"> система молодежной политики города Мурманска представлена двумя муниципальными учреждениями,</w:t>
      </w:r>
      <w:r w:rsidR="00833CD1">
        <w:rPr>
          <w:rFonts w:cs="Arial"/>
          <w:szCs w:val="28"/>
        </w:rPr>
        <w:t xml:space="preserve"> имеющими</w:t>
      </w:r>
      <w:r w:rsidR="00833CD1"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</w:t>
      </w:r>
      <w:r w:rsidR="0082526A">
        <w:rPr>
          <w:rFonts w:cs="Arial"/>
          <w:szCs w:val="28"/>
        </w:rPr>
        <w:t>ным направлениям –</w:t>
      </w:r>
      <w:r w:rsidR="00F12708">
        <w:rPr>
          <w:rFonts w:cs="Arial"/>
          <w:szCs w:val="28"/>
        </w:rPr>
        <w:t xml:space="preserve"> МАУ МП </w:t>
      </w:r>
      <w:r w:rsidR="0082526A">
        <w:rPr>
          <w:rFonts w:cs="Arial"/>
          <w:szCs w:val="28"/>
        </w:rPr>
        <w:t xml:space="preserve">«Дом молодежи» и </w:t>
      </w:r>
      <w:r w:rsidR="00F12708">
        <w:rPr>
          <w:rFonts w:cs="Arial"/>
          <w:szCs w:val="28"/>
        </w:rPr>
        <w:t xml:space="preserve">МАУ МП </w:t>
      </w:r>
      <w:r w:rsidR="00833CD1" w:rsidRPr="00E51A04">
        <w:rPr>
          <w:rFonts w:cs="Arial"/>
          <w:szCs w:val="28"/>
        </w:rPr>
        <w:t>«Объединение молодежных центров».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благодаря проведению модернизации структурных подразделений учреждений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</w:t>
      </w:r>
      <w:r w:rsidR="00F12708">
        <w:rPr>
          <w:szCs w:val="28"/>
        </w:rPr>
        <w:t>уплено необходимое оборудование</w:t>
      </w:r>
      <w:r w:rsidRPr="00C2048E">
        <w:rPr>
          <w:szCs w:val="28"/>
        </w:rPr>
        <w:t xml:space="preserve">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проведение капитального ремонта объектов структурных подразделений МАУ МП «Объединение молодежных центров» по адресам: ул. Ломоносова, д. 17 корп. 2, ул. Виктора Миронова, д. 8;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оснащение современным оборудованием, техникой, инвентарем и предметами интерьера структурных подразделений МАУ МП «Объединение молодежных центров»;</w:t>
      </w:r>
    </w:p>
    <w:p w:rsidR="00C2048E" w:rsidRPr="00C2048E" w:rsidRDefault="00C2048E" w:rsidP="00C2048E">
      <w:pPr>
        <w:ind w:firstLine="709"/>
        <w:jc w:val="both"/>
        <w:rPr>
          <w:szCs w:val="28"/>
        </w:rPr>
      </w:pPr>
      <w:r w:rsidRPr="00C2048E">
        <w:rPr>
          <w:szCs w:val="28"/>
        </w:rPr>
        <w:t>- осуществление работ по строительству (реконструкции) объекта МАУ МП «Дом молодежи», расположенного по адресу</w:t>
      </w:r>
      <w:r w:rsidR="00331422">
        <w:rPr>
          <w:szCs w:val="28"/>
        </w:rPr>
        <w:t>:</w:t>
      </w:r>
      <w:r w:rsidRPr="00C2048E">
        <w:rPr>
          <w:szCs w:val="28"/>
        </w:rPr>
        <w:t xml:space="preserve"> ул. Ленинградская, д. 26 (в том числе разработка </w:t>
      </w:r>
      <w:r w:rsidR="00331422">
        <w:rPr>
          <w:szCs w:val="28"/>
        </w:rPr>
        <w:t xml:space="preserve">и </w:t>
      </w:r>
      <w:r w:rsidRPr="00C2048E">
        <w:rPr>
          <w:szCs w:val="28"/>
        </w:rPr>
        <w:t>согласование проектной документации, осуществление работ по технологическому присоединению к электрическим сетям).</w:t>
      </w:r>
    </w:p>
    <w:p w:rsidR="00C2048E" w:rsidRDefault="00C2048E" w:rsidP="00C204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C2048E">
        <w:rPr>
          <w:szCs w:val="28"/>
        </w:rPr>
        <w:t>На начало реализации подпрограммы требуется переоснащение современным оборудованием, техникой, инвентарем и предмета</w:t>
      </w:r>
      <w:r w:rsidR="00331422">
        <w:rPr>
          <w:szCs w:val="28"/>
        </w:rPr>
        <w:t>ми интерьера девяти</w:t>
      </w:r>
      <w:r w:rsidRPr="00C2048E">
        <w:rPr>
          <w:szCs w:val="28"/>
        </w:rPr>
        <w:t xml:space="preserve"> структурных подразделений МАУ МП «Объединение молодежных центров», расположенных по адресам: ул. Виктора Миронова, д. 8, </w:t>
      </w:r>
      <w:r w:rsidR="00DA5E12">
        <w:rPr>
          <w:szCs w:val="28"/>
        </w:rPr>
        <w:t xml:space="preserve">                   </w:t>
      </w:r>
      <w:r w:rsidRPr="00C2048E">
        <w:rPr>
          <w:szCs w:val="28"/>
        </w:rPr>
        <w:t>ул. Шабалина, д. 39, ул. Марата, д. 21, ул. Марата, д. 16, переулок Якорный, д. 10, ул. Софьи Перовской, д. 39, ул. Ломоносова, д. 17 корп. 1, ул. Ломоносова,</w:t>
      </w:r>
      <w:r w:rsidR="00754806">
        <w:rPr>
          <w:szCs w:val="28"/>
        </w:rPr>
        <w:t xml:space="preserve"> </w:t>
      </w:r>
      <w:r w:rsidRPr="00C2048E">
        <w:rPr>
          <w:szCs w:val="28"/>
        </w:rPr>
        <w:t>д. 17 корп. 2, ул. Бондарная, д. 10 а.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833CD1" w:rsidRPr="00E51A04" w:rsidRDefault="00833CD1" w:rsidP="00833CD1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201B0E" w:rsidRDefault="00201B0E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p w:rsidR="00335734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201B0E" w:rsidRDefault="00201B0E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201B0E" w:rsidRPr="00077B8D" w:rsidTr="00B7091D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№ </w:t>
            </w:r>
            <w:r w:rsidRPr="00077B8D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Ед. </w:t>
            </w:r>
            <w:r w:rsidRPr="00077B8D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201B0E" w:rsidRPr="00077B8D" w:rsidTr="00B7091D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Отчет-ный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Теку-щий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201B0E" w:rsidRPr="00077B8D" w:rsidTr="00B7091D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2016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2020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2024</w:t>
            </w:r>
          </w:p>
          <w:p w:rsidR="00201B0E" w:rsidRPr="00077B8D" w:rsidRDefault="00201B0E" w:rsidP="00B7091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201B0E" w:rsidRPr="00077B8D" w:rsidTr="00B7091D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201B0E" w:rsidRPr="00077B8D" w:rsidTr="00B7091D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Цель: </w:t>
            </w:r>
            <w:r w:rsidRPr="00077B8D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201B0E" w:rsidRPr="00077B8D" w:rsidTr="00B7091D">
        <w:trPr>
          <w:trHeight w:val="4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</w:tr>
      <w:tr w:rsidR="00201B0E" w:rsidRPr="00077B8D" w:rsidTr="00B7091D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  <w:p w:rsidR="00201B0E" w:rsidRPr="00077B8D" w:rsidRDefault="00201B0E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DD4DB4" w:rsidP="00B7091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="00201B0E" w:rsidRPr="00077B8D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DD4DB4" w:rsidP="00B7091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  <w:r w:rsidR="00201B0E" w:rsidRPr="00077B8D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201B0E" w:rsidRPr="00077B8D" w:rsidTr="00B7091D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077B8D">
              <w:rPr>
                <w:sz w:val="18"/>
                <w:szCs w:val="18"/>
                <w:lang w:eastAsia="en-US"/>
              </w:rPr>
              <w:t xml:space="preserve">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4E0657" w:rsidP="00B7091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кв.</w:t>
            </w:r>
            <w:r w:rsidR="00331422">
              <w:rPr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14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E" w:rsidRPr="00077B8D" w:rsidRDefault="00201B0E" w:rsidP="00B7091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592F0A">
          <w:headerReference w:type="even" r:id="rId8"/>
          <w:headerReference w:type="default" r:id="rId9"/>
          <w:pgSz w:w="11905" w:h="16838" w:code="9"/>
          <w:pgMar w:top="1134" w:right="567" w:bottom="1134" w:left="1701" w:header="567" w:footer="198" w:gutter="0"/>
          <w:pgNumType w:start="45"/>
          <w:cols w:space="720"/>
          <w:docGrid w:linePitch="381"/>
        </w:sectPr>
      </w:pPr>
    </w:p>
    <w:p w:rsidR="00965D3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27113F" w:rsidRDefault="0027113F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838" w:type="dxa"/>
        <w:tblInd w:w="-10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851"/>
        <w:gridCol w:w="702"/>
        <w:gridCol w:w="1548"/>
        <w:gridCol w:w="567"/>
        <w:gridCol w:w="567"/>
        <w:gridCol w:w="540"/>
        <w:gridCol w:w="425"/>
        <w:gridCol w:w="425"/>
        <w:gridCol w:w="567"/>
        <w:gridCol w:w="567"/>
        <w:gridCol w:w="1134"/>
      </w:tblGrid>
      <w:tr w:rsidR="0027113F" w:rsidRPr="0027113F" w:rsidTr="00A52587">
        <w:trPr>
          <w:trHeight w:val="91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Срок выпол-нения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Источ-ники финан-сирова-ния</w:t>
            </w:r>
          </w:p>
        </w:tc>
        <w:tc>
          <w:tcPr>
            <w:tcW w:w="5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27113F" w:rsidRPr="0027113F" w:rsidTr="00A52587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2020</w:t>
            </w:r>
          </w:p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2023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2024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2020</w:t>
            </w:r>
          </w:p>
          <w:p w:rsidR="0027113F" w:rsidRPr="0027113F" w:rsidRDefault="0027113F" w:rsidP="002711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2024</w:t>
            </w:r>
          </w:p>
          <w:p w:rsidR="0027113F" w:rsidRPr="0027113F" w:rsidRDefault="0027113F" w:rsidP="002711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2711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rPr>
                <w:sz w:val="16"/>
                <w:szCs w:val="16"/>
              </w:rPr>
            </w:pPr>
          </w:p>
        </w:tc>
      </w:tr>
      <w:tr w:rsidR="0027113F" w:rsidRPr="0027113F" w:rsidTr="00A5258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27113F" w:rsidRPr="0027113F" w:rsidTr="00A52587">
        <w:trPr>
          <w:trHeight w:val="118"/>
        </w:trPr>
        <w:tc>
          <w:tcPr>
            <w:tcW w:w="158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27113F" w:rsidRPr="0027113F" w:rsidTr="00A52587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КСПООДМ,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5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711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27113F" w:rsidRPr="0027113F" w:rsidRDefault="0027113F" w:rsidP="0027113F">
            <w:pPr>
              <w:ind w:left="-47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27113F" w:rsidRPr="0027113F" w:rsidTr="00A52587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18728,8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9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Количество структурных подразделений,</w:t>
            </w:r>
            <w:r w:rsidRPr="0027113F">
              <w:rPr>
                <w:sz w:val="16"/>
                <w:szCs w:val="16"/>
              </w:rPr>
              <w:t xml:space="preserve"> </w:t>
            </w:r>
            <w:r w:rsidRPr="0027113F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Осуществление работ по присоединению к электрическим сетям энергопринимающих устройств объекта по адресу: ул. Ленинградская,     дом 26</w:t>
            </w:r>
            <w:r w:rsidR="009D12FD">
              <w:rPr>
                <w:sz w:val="16"/>
                <w:szCs w:val="16"/>
              </w:rPr>
              <w:t>,</w:t>
            </w:r>
          </w:p>
          <w:p w:rsidR="0027113F" w:rsidRPr="0027113F" w:rsidRDefault="009D12FD" w:rsidP="0027113F">
            <w:pPr>
              <w:ind w:left="-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- 1, нет 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565428,6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19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«Родин</w:t>
            </w:r>
            <w:r w:rsidR="009D12FD">
              <w:rPr>
                <w:sz w:val="16"/>
                <w:szCs w:val="16"/>
                <w:lang w:eastAsia="en-US"/>
              </w:rPr>
              <w:t>а» под объект «Дворец молодёжи»,</w:t>
            </w:r>
          </w:p>
          <w:p w:rsidR="0027113F" w:rsidRPr="0027113F" w:rsidRDefault="0027113F" w:rsidP="002711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9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530450,0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left="-82" w:right="-5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ind w:left="-28"/>
              <w:rPr>
                <w:sz w:val="16"/>
                <w:szCs w:val="16"/>
              </w:rPr>
            </w:pPr>
            <w:r w:rsidRPr="0027113F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</w:t>
            </w:r>
            <w:r w:rsidR="009D12FD">
              <w:rPr>
                <w:sz w:val="16"/>
                <w:szCs w:val="16"/>
              </w:rPr>
              <w:t xml:space="preserve">» под объект «Дворец молодежи»,  </w:t>
            </w:r>
            <w:r w:rsidRPr="0027113F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27113F" w:rsidRPr="0027113F" w:rsidTr="00A52587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F" w:rsidRPr="0027113F" w:rsidRDefault="0027113F" w:rsidP="0027113F">
            <w:pPr>
              <w:ind w:left="-28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</w:rPr>
              <w:t>Количество объектов,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  <w:lang w:eastAsia="en-US"/>
              </w:rPr>
            </w:pPr>
            <w:r w:rsidRPr="002711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sz w:val="16"/>
                <w:szCs w:val="16"/>
                <w:lang w:eastAsia="en-US"/>
              </w:rPr>
            </w:pPr>
          </w:p>
        </w:tc>
      </w:tr>
      <w:tr w:rsidR="0027113F" w:rsidRPr="0027113F" w:rsidTr="00A52587">
        <w:trPr>
          <w:trHeight w:val="267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Всего:</w:t>
            </w:r>
          </w:p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7113F" w:rsidRPr="0027113F" w:rsidTr="00A52587">
        <w:trPr>
          <w:trHeight w:val="349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9D12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11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618439,7</w:t>
            </w:r>
          </w:p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A52587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159554,4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jc w:val="center"/>
              <w:rPr>
                <w:sz w:val="16"/>
                <w:szCs w:val="16"/>
              </w:rPr>
            </w:pPr>
            <w:r w:rsidRPr="0027113F">
              <w:rPr>
                <w:color w:val="000000"/>
                <w:sz w:val="16"/>
                <w:szCs w:val="16"/>
              </w:rPr>
              <w:t>370895,6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711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F" w:rsidRPr="0027113F" w:rsidRDefault="0027113F" w:rsidP="0027113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27113F" w:rsidRPr="0027113F" w:rsidRDefault="0027113F" w:rsidP="0027113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3225EC" w:rsidRPr="00DF6360" w:rsidRDefault="003225EC" w:rsidP="003225EC">
      <w:pPr>
        <w:rPr>
          <w:szCs w:val="28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5C11A8">
          <w:headerReference w:type="even" r:id="rId10"/>
          <w:headerReference w:type="default" r:id="rId11"/>
          <w:pgSz w:w="16838" w:h="11905" w:orient="landscape" w:code="9"/>
          <w:pgMar w:top="1701" w:right="1134" w:bottom="567" w:left="1701" w:header="993" w:footer="198" w:gutter="0"/>
          <w:cols w:space="720"/>
          <w:docGrid w:linePitch="381"/>
        </w:sectPr>
      </w:pPr>
    </w:p>
    <w:p w:rsidR="003225EC" w:rsidRDefault="003225EC" w:rsidP="003225EC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3225EC" w:rsidRPr="009E6B8A" w:rsidRDefault="003225EC" w:rsidP="003225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1F642B" w:rsidRPr="00B931F9" w:rsidRDefault="001F642B" w:rsidP="001F642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F642B" w:rsidRPr="00B931F9" w:rsidRDefault="001F642B" w:rsidP="001F642B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F642B" w:rsidRPr="00B931F9" w:rsidRDefault="001F642B" w:rsidP="001F642B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B931F9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="00E872A4">
        <w:rPr>
          <w:color w:val="000000"/>
          <w:szCs w:val="28"/>
          <w:lang w:eastAsia="en-US"/>
        </w:rPr>
        <w:t>составит 618 439,7</w:t>
      </w:r>
      <w:r w:rsidRPr="00B931F9">
        <w:rPr>
          <w:color w:val="000000"/>
          <w:szCs w:val="28"/>
        </w:rPr>
        <w:t xml:space="preserve"> </w:t>
      </w:r>
      <w:r w:rsidRPr="00B931F9">
        <w:rPr>
          <w:color w:val="000000"/>
          <w:szCs w:val="28"/>
          <w:lang w:eastAsia="en-US"/>
        </w:rPr>
        <w:t>тыс. руб.</w:t>
      </w:r>
    </w:p>
    <w:p w:rsidR="001F642B" w:rsidRPr="00B931F9" w:rsidRDefault="001F642B" w:rsidP="001F642B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B931F9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F642B" w:rsidRPr="00B3298F" w:rsidTr="001F642B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F642B" w:rsidRPr="00B3298F" w:rsidTr="001F642B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</w:t>
            </w:r>
          </w:p>
        </w:tc>
      </w:tr>
      <w:tr w:rsidR="00E872A4" w:rsidRPr="00B3298F" w:rsidTr="0035031B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618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618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8"/>
              <w:jc w:val="center"/>
              <w:rPr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872A4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FA4F2A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4F2A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53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53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872A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FA4F2A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564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tabs>
                <w:tab w:val="left" w:pos="63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564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2A4" w:rsidRPr="00B3298F" w:rsidTr="0035031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530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159</w:t>
            </w:r>
            <w:r w:rsidR="0035031B"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872A4"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A4" w:rsidRPr="00E872A4" w:rsidRDefault="00E872A4" w:rsidP="00107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72A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ED3AD7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3AD7">
        <w:rPr>
          <w:szCs w:val="28"/>
          <w:lang w:eastAsia="ar-SA"/>
        </w:rPr>
        <w:t xml:space="preserve">КСПВООДМ </w:t>
      </w:r>
      <w:r w:rsidR="003D593F" w:rsidRPr="003D593F">
        <w:rPr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3D593F" w:rsidRPr="003D593F" w:rsidRDefault="001E21ED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1ED">
        <w:rPr>
          <w:szCs w:val="28"/>
          <w:lang w:eastAsia="en-US"/>
        </w:rPr>
        <w:t xml:space="preserve">ММКУ УКС </w:t>
      </w:r>
      <w:r w:rsidR="003D593F" w:rsidRPr="003D593F">
        <w:rPr>
          <w:szCs w:val="28"/>
          <w:lang w:eastAsia="en-US"/>
        </w:rPr>
        <w:t xml:space="preserve">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  <w:lang w:eastAsia="ar-SA"/>
        </w:rPr>
        <w:t xml:space="preserve"> </w:t>
      </w:r>
      <w:r w:rsidR="001E21ED" w:rsidRPr="001E21ED">
        <w:rPr>
          <w:szCs w:val="28"/>
          <w:lang w:eastAsia="ar-SA"/>
        </w:rPr>
        <w:t>КСПВООДМ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</w:rPr>
        <w:t xml:space="preserve"> КС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 w:rsidR="001E21ED">
        <w:rPr>
          <w:szCs w:val="28"/>
          <w:lang w:eastAsia="ar-SA"/>
        </w:rPr>
        <w:t xml:space="preserve"> </w:t>
      </w:r>
      <w:r w:rsidR="001E21ED" w:rsidRPr="001E21ED">
        <w:rPr>
          <w:szCs w:val="28"/>
          <w:lang w:eastAsia="ar-SA"/>
        </w:rPr>
        <w:t>ММКУ УКС</w:t>
      </w:r>
      <w:r w:rsidRPr="003D593F">
        <w:rPr>
          <w:szCs w:val="28"/>
          <w:lang w:eastAsia="ar-SA"/>
        </w:rPr>
        <w:t>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 w:rsidR="00DC1F38">
        <w:rPr>
          <w:szCs w:val="28"/>
          <w:lang w:eastAsia="ar-SA"/>
        </w:rPr>
        <w:t>м города Мурманска, в срок до 10</w:t>
      </w:r>
      <w:r w:rsidR="005025CF">
        <w:rPr>
          <w:szCs w:val="28"/>
          <w:lang w:eastAsia="ar-SA"/>
        </w:rPr>
        <w:t xml:space="preserve"> числа месяца, следующего за первым полугодием и девятью</w:t>
      </w:r>
      <w:r w:rsidRPr="003D593F">
        <w:rPr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</w:t>
      </w:r>
      <w:r w:rsidR="005025CF">
        <w:rPr>
          <w:szCs w:val="28"/>
          <w:lang w:eastAsia="en-US"/>
        </w:rPr>
        <w:t>тор подпрограммы в срок до 15</w:t>
      </w:r>
      <w:r w:rsidRPr="003D593F">
        <w:rPr>
          <w:szCs w:val="28"/>
          <w:lang w:eastAsia="en-US"/>
        </w:rPr>
        <w:t xml:space="preserve">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</w:t>
      </w:r>
      <w:r w:rsidR="005025CF">
        <w:rPr>
          <w:szCs w:val="28"/>
          <w:lang w:eastAsia="en-US"/>
        </w:rPr>
        <w:t>, своевременному</w:t>
      </w:r>
      <w:r w:rsidRPr="003D593F">
        <w:rPr>
          <w:szCs w:val="28"/>
          <w:lang w:eastAsia="en-US"/>
        </w:rPr>
        <w:t xml:space="preserve"> и качественному выпол</w:t>
      </w:r>
      <w:r w:rsidR="005025CF">
        <w:rPr>
          <w:szCs w:val="28"/>
          <w:lang w:eastAsia="en-US"/>
        </w:rPr>
        <w:t>нению мероприятий подпрограммы</w:t>
      </w:r>
      <w:r w:rsidRPr="003D593F">
        <w:rPr>
          <w:szCs w:val="28"/>
          <w:lang w:eastAsia="en-US"/>
        </w:rPr>
        <w:t xml:space="preserve">, а также </w:t>
      </w:r>
      <w:r w:rsidR="005025CF">
        <w:rPr>
          <w:szCs w:val="28"/>
          <w:lang w:eastAsia="en-US"/>
        </w:rPr>
        <w:t xml:space="preserve">осуществляют </w:t>
      </w:r>
      <w:r w:rsidRPr="003D593F">
        <w:rPr>
          <w:szCs w:val="28"/>
          <w:lang w:eastAsia="en-US"/>
        </w:rPr>
        <w:t>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72166B" w:rsidRPr="00C77DDC" w:rsidRDefault="0072166B" w:rsidP="0039549A">
      <w:pPr>
        <w:autoSpaceDN w:val="0"/>
        <w:adjustRightInd w:val="0"/>
        <w:rPr>
          <w:rFonts w:eastAsia="Calibri"/>
          <w:b/>
          <w:sz w:val="14"/>
          <w:szCs w:val="14"/>
          <w:lang w:eastAsia="en-US"/>
        </w:rPr>
      </w:pPr>
    </w:p>
    <w:sectPr w:rsidR="0072166B" w:rsidRPr="00C77DDC" w:rsidSect="0039549A">
      <w:headerReference w:type="default" r:id="rId12"/>
      <w:pgSz w:w="11907" w:h="16840" w:code="9"/>
      <w:pgMar w:top="1134" w:right="567" w:bottom="1134" w:left="1701" w:header="720" w:footer="720" w:gutter="0"/>
      <w:pgNumType w:start="53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F8141D" w:rsidRDefault="00212900" w:rsidP="0093163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2900" w:rsidRDefault="00212900">
    <w:pPr>
      <w:pStyle w:val="a8"/>
    </w:pPr>
  </w:p>
  <w:p w:rsidR="00212900" w:rsidRDefault="0021290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90C46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49A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92E77D-8E67-4E96-B033-E92F0C4E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15BF-0C2F-447A-9EFD-93D982B9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17224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2020-12-18T07:29:00Z</dcterms:modified>
</cp:coreProperties>
</file>