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0"/>
      </w:tblGrid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8B0293">
        <w:trPr>
          <w:trHeight w:val="449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8B0293">
        <w:trPr>
          <w:trHeight w:val="772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427036" w:rsidRPr="00D9070C" w:rsidTr="008B0293">
        <w:tc>
          <w:tcPr>
            <w:tcW w:w="2835" w:type="dxa"/>
            <w:shd w:val="clear" w:color="auto" w:fill="auto"/>
          </w:tcPr>
          <w:p w:rsidR="00427036" w:rsidRPr="002F0258" w:rsidRDefault="00427036" w:rsidP="00427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258">
              <w:rPr>
                <w:szCs w:val="28"/>
                <w:lang w:eastAsia="ar-SA"/>
              </w:rPr>
              <w:t>Финансовое обеспечение</w:t>
            </w:r>
            <w:r w:rsidRPr="002F0258">
              <w:rPr>
                <w:szCs w:val="28"/>
              </w:rPr>
              <w:t xml:space="preserve"> подпрограммы</w:t>
            </w:r>
          </w:p>
        </w:tc>
        <w:tc>
          <w:tcPr>
            <w:tcW w:w="11340" w:type="dxa"/>
            <w:shd w:val="clear" w:color="auto" w:fill="auto"/>
          </w:tcPr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 xml:space="preserve">Всего по подпрограмме: 2 627 835,7 тыс. руб., в </w:t>
            </w:r>
            <w:proofErr w:type="spellStart"/>
            <w:r w:rsidRPr="002F0258">
              <w:rPr>
                <w:szCs w:val="28"/>
              </w:rPr>
              <w:t>т.ч</w:t>
            </w:r>
            <w:proofErr w:type="spellEnd"/>
            <w:r w:rsidRPr="002F0258">
              <w:rPr>
                <w:szCs w:val="28"/>
              </w:rPr>
              <w:t>.: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МБ: 11 747,0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1 808,8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1 501,5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3 776,7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lastRenderedPageBreak/>
              <w:t>2021 год – 330,0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330,0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2 000,0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2 000,0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ОБ: 2 587 667,6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366 597,8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310 506,1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411 686,0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389 613,9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373 651,6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367 806,1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367 806,1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ФБ: 28 421,1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6 565,9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4 381,4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5 782,8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5 845,5 тыс. руб.,</w:t>
            </w:r>
          </w:p>
          <w:p w:rsidR="00427036" w:rsidRPr="002F0258" w:rsidRDefault="00427036" w:rsidP="00427036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2F0258">
              <w:rPr>
                <w:szCs w:val="28"/>
              </w:rPr>
              <w:t>2024 год – 5 845,5 тыс. руб.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021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Предоставление мер социальной поддержки детям-сиротам и детям, оставшимся без попечения родителей, в </w:t>
      </w:r>
      <w:r w:rsidRPr="00D9070C">
        <w:rPr>
          <w:szCs w:val="28"/>
        </w:rPr>
        <w:lastRenderedPageBreak/>
        <w:t>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4222"/>
        <w:gridCol w:w="877"/>
        <w:gridCol w:w="1416"/>
        <w:gridCol w:w="1303"/>
        <w:gridCol w:w="879"/>
        <w:gridCol w:w="879"/>
        <w:gridCol w:w="879"/>
        <w:gridCol w:w="879"/>
        <w:gridCol w:w="879"/>
        <w:gridCol w:w="786"/>
        <w:gridCol w:w="885"/>
      </w:tblGrid>
      <w:tr w:rsidR="00D9070C" w:rsidRPr="00950D79" w:rsidTr="00A86622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№ п/п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Цель, показатели (индикаторы)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Ед. изм.</w:t>
            </w:r>
          </w:p>
        </w:tc>
        <w:tc>
          <w:tcPr>
            <w:tcW w:w="30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Значение показателя (индикатора)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Отчетный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Текущий год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Годы реализации подпрограммы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2016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2017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2018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2019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2020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2021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2024 год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12</w:t>
            </w:r>
          </w:p>
        </w:tc>
      </w:tr>
      <w:tr w:rsidR="00D9070C" w:rsidRPr="00950D79" w:rsidTr="00D9070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both"/>
              <w:rPr>
                <w:szCs w:val="28"/>
              </w:rPr>
            </w:pPr>
            <w:r w:rsidRPr="00950D79">
              <w:rPr>
                <w:szCs w:val="28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A86622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950D79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1257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1021</w:t>
            </w:r>
          </w:p>
        </w:tc>
      </w:tr>
      <w:tr w:rsidR="00950D79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3. Перечень основных мероприятий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2835"/>
        <w:gridCol w:w="425"/>
        <w:gridCol w:w="426"/>
        <w:gridCol w:w="425"/>
        <w:gridCol w:w="425"/>
        <w:gridCol w:w="425"/>
        <w:gridCol w:w="426"/>
        <w:gridCol w:w="425"/>
        <w:gridCol w:w="1047"/>
      </w:tblGrid>
      <w:tr w:rsidR="00427036" w:rsidRPr="00CB4E24" w:rsidTr="00731654">
        <w:trPr>
          <w:trHeight w:val="161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r>
              <w:rPr>
                <w:color w:val="000000"/>
                <w:sz w:val="14"/>
                <w:szCs w:val="14"/>
              </w:rPr>
              <w:t>выпол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не</w:t>
            </w:r>
            <w:r w:rsidRPr="00CB4E24">
              <w:rPr>
                <w:color w:val="000000"/>
                <w:sz w:val="14"/>
                <w:szCs w:val="14"/>
              </w:rPr>
              <w:t>ния (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квар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r w:rsidRPr="00CB4E24">
              <w:rPr>
                <w:color w:val="000000"/>
                <w:sz w:val="14"/>
                <w:szCs w:val="14"/>
              </w:rPr>
              <w:t>тал,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B4E24"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сточни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ки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финанси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рова</w:t>
            </w:r>
            <w:r w:rsidRPr="00CB4E24">
              <w:rPr>
                <w:color w:val="000000"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  <w:tblHeader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21</w:t>
            </w:r>
          </w:p>
        </w:tc>
      </w:tr>
      <w:tr w:rsidR="00427036" w:rsidRPr="00CB4E24" w:rsidTr="00731654">
        <w:trPr>
          <w:trHeight w:val="20"/>
        </w:trPr>
        <w:tc>
          <w:tcPr>
            <w:tcW w:w="14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both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1657468,7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1657468,7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1657389,1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1657389,1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161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</w:t>
            </w:r>
            <w:r w:rsidRPr="00CB4E24">
              <w:rPr>
                <w:color w:val="000000"/>
                <w:sz w:val="14"/>
                <w:szCs w:val="14"/>
              </w:rPr>
              <w:lastRenderedPageBreak/>
              <w:t>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970367,0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174194,7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147798,5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134507,6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136177,6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136177,6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930198,9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164635,2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147468,5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134177,6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Субвенция на реализацию Закона Мурманской </w:t>
            </w:r>
            <w:proofErr w:type="gramStart"/>
            <w:r w:rsidRPr="00CB4E24">
              <w:rPr>
                <w:color w:val="000000"/>
                <w:sz w:val="14"/>
                <w:szCs w:val="14"/>
              </w:rPr>
              <w:t>области</w:t>
            </w:r>
            <w:r w:rsidRPr="00CB4E24">
              <w:rPr>
                <w:color w:val="000000"/>
                <w:sz w:val="14"/>
                <w:szCs w:val="14"/>
              </w:rPr>
              <w:br/>
              <w:t>«</w:t>
            </w:r>
            <w:proofErr w:type="gramEnd"/>
            <w:r w:rsidRPr="00CB4E24">
              <w:rPr>
                <w:color w:val="000000"/>
                <w:sz w:val="14"/>
                <w:szCs w:val="14"/>
              </w:rPr>
              <w:t xml:space="preserve">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</w:t>
            </w:r>
            <w:r w:rsidRPr="00CB4E24">
              <w:rPr>
                <w:color w:val="000000"/>
                <w:sz w:val="14"/>
                <w:szCs w:val="14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135739,2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19514,5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135739,2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19514,5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792875,2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123816,0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764454,1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121777,4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57702,5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140209,2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123816,0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15806,0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15806,0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2627835,7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421245,5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389943,9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373981,6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6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2587667,6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411686,0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389613,9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373651,6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Детализация направлений расходов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16" w:type="dxa"/>
        <w:tblInd w:w="93" w:type="dxa"/>
        <w:tblLook w:val="04A0" w:firstRow="1" w:lastRow="0" w:firstColumn="1" w:lastColumn="0" w:noHBand="0" w:noVBand="1"/>
      </w:tblPr>
      <w:tblGrid>
        <w:gridCol w:w="621"/>
        <w:gridCol w:w="3647"/>
        <w:gridCol w:w="1499"/>
        <w:gridCol w:w="1172"/>
        <w:gridCol w:w="1169"/>
        <w:gridCol w:w="1170"/>
        <w:gridCol w:w="1170"/>
        <w:gridCol w:w="1170"/>
        <w:gridCol w:w="1170"/>
        <w:gridCol w:w="1170"/>
        <w:gridCol w:w="958"/>
      </w:tblGrid>
      <w:tr w:rsidR="00427036" w:rsidRPr="009A3F0C" w:rsidTr="00731654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427036" w:rsidRPr="009A3F0C" w:rsidTr="00731654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2018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2019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2020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2021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2023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2024 год</w:t>
            </w:r>
          </w:p>
        </w:tc>
      </w:tr>
      <w:tr w:rsidR="00427036" w:rsidRPr="009A3F0C" w:rsidTr="00731654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11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1657</w:t>
            </w:r>
            <w:r>
              <w:rPr>
                <w:sz w:val="18"/>
                <w:szCs w:val="18"/>
              </w:rPr>
              <w:t>468,7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228452,3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1657</w:t>
            </w:r>
            <w:r>
              <w:rPr>
                <w:sz w:val="18"/>
                <w:szCs w:val="18"/>
              </w:rPr>
              <w:t>468,7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1657389,1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228372,7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721935,9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97476,6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94658,4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108997,1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105928,0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377499,3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47243,1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51987,7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56762,6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55856,1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557953,9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76678,5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81726,6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81291,1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80361,3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970367,0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153574,3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87936,7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174946,4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147798,5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134507,6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930198,9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145199,6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82053,8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164635,2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147468,5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134177,6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128332,1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128332,1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28421,1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6565,9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4381,4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5782,8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5845,5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5845,5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2.4.1.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2.4.2.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4. Обоснование ресурсного обеспечения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835"/>
        <w:gridCol w:w="1380"/>
        <w:gridCol w:w="1180"/>
        <w:gridCol w:w="1180"/>
        <w:gridCol w:w="1180"/>
        <w:gridCol w:w="1180"/>
        <w:gridCol w:w="1180"/>
        <w:gridCol w:w="1180"/>
        <w:gridCol w:w="1179"/>
      </w:tblGrid>
      <w:tr w:rsidR="00427036" w:rsidTr="00731654">
        <w:trPr>
          <w:trHeight w:val="2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427036" w:rsidTr="00731654">
        <w:trPr>
          <w:trHeight w:val="2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27036" w:rsidTr="00731654">
        <w:trPr>
          <w:trHeight w:val="20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2 627 835,7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374 972,5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316 389,0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421 245,5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389 943,9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373 981,6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за счет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2 587 667,6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366 597,8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310 506,1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411 686,0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389 613,9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373 651,6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28 421,1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792 875,2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128 343,3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62 083,9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145 992,0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123 816,0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764 454,1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121 777,4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57 702,5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140 209,2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123 816,0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28 421,1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27 553,0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4 111,7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6 288,9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15 806,0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2 302,9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2 616,9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2 512,2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19502A" w:rsidRDefault="0019502A" w:rsidP="00D9070C">
      <w:pPr>
        <w:widowControl w:val="0"/>
        <w:autoSpaceDE w:val="0"/>
        <w:jc w:val="center"/>
        <w:rPr>
          <w:sz w:val="24"/>
          <w:szCs w:val="24"/>
        </w:rPr>
      </w:pPr>
      <w:bookmarkStart w:id="0" w:name="_GoBack"/>
      <w:bookmarkEnd w:id="0"/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950D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9502A"/>
    <w:rsid w:val="00427036"/>
    <w:rsid w:val="006D261A"/>
    <w:rsid w:val="00853E04"/>
    <w:rsid w:val="00873992"/>
    <w:rsid w:val="00950D79"/>
    <w:rsid w:val="00A86622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2019-07-24T14:30:00Z</dcterms:created>
  <dcterms:modified xsi:type="dcterms:W3CDTF">2020-04-23T13:26:00Z</dcterms:modified>
</cp:coreProperties>
</file>