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2F" w:rsidRPr="005266EA" w:rsidRDefault="00E22F2F" w:rsidP="00DB099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="00724EF2" w:rsidRPr="005266E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. Подпрограмма</w:t>
      </w:r>
    </w:p>
    <w:p w:rsidR="00E22F2F" w:rsidRPr="005266EA" w:rsidRDefault="00E22F2F" w:rsidP="00DB0992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«Создание условий для эффективного использования муниципального имущества города Мурманска» на 2018-2024 годы</w:t>
      </w:r>
    </w:p>
    <w:p w:rsidR="00E22F2F" w:rsidRPr="005266EA" w:rsidRDefault="00E22F2F" w:rsidP="00DB0992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F2F" w:rsidRPr="005266EA" w:rsidRDefault="00E22F2F" w:rsidP="00DB0992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DB7869" w:rsidRPr="005266EA" w:rsidRDefault="00DB7869" w:rsidP="00DB0992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8"/>
        <w:gridCol w:w="7460"/>
      </w:tblGrid>
      <w:tr w:rsidR="00E22F2F" w:rsidRPr="005266EA" w:rsidTr="00565520">
        <w:trPr>
          <w:trHeight w:val="866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5266EA" w:rsidRDefault="00E22F2F" w:rsidP="00DB099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E22F2F" w:rsidRPr="005266EA" w:rsidTr="00565520">
        <w:trPr>
          <w:trHeight w:val="69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использования имущества в целях решения вопросов местного значения</w:t>
            </w:r>
          </w:p>
        </w:tc>
      </w:tr>
      <w:tr w:rsidR="00E22F2F" w:rsidRPr="005266EA" w:rsidTr="00565520">
        <w:trPr>
          <w:trHeight w:val="249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5266EA" w:rsidRDefault="00E22F2F" w:rsidP="00DB09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22F2F" w:rsidRPr="005266EA" w:rsidTr="00565520">
        <w:trPr>
          <w:trHeight w:val="346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Важнейшие целевые показатели (индикаторы)</w:t>
            </w:r>
          </w:p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Количество объектов бесхозяйного имущества, принятых в муниципальную собственность.</w:t>
            </w:r>
          </w:p>
          <w:p w:rsidR="00E22F2F" w:rsidRPr="005266EA" w:rsidRDefault="00E22F2F" w:rsidP="00DB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E22F2F" w:rsidRPr="005266EA" w:rsidRDefault="00E22F2F" w:rsidP="00DB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E22F2F" w:rsidRPr="005266EA" w:rsidRDefault="00E22F2F" w:rsidP="00DB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Доля муниципальных аварийных нежилых зданий, строений, снос которых осуществлен, от числа запланированных</w:t>
            </w:r>
          </w:p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</w:tr>
      <w:tr w:rsidR="00E22F2F" w:rsidRPr="005266EA" w:rsidTr="00565520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120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КИО, </w:t>
            </w:r>
            <w:r w:rsidR="00120EC1"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</w:t>
            </w:r>
          </w:p>
        </w:tc>
      </w:tr>
      <w:tr w:rsidR="00E22F2F" w:rsidRPr="005266EA" w:rsidTr="005920B7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Заказчик-координатор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КИО</w:t>
            </w:r>
          </w:p>
        </w:tc>
      </w:tr>
      <w:tr w:rsidR="00E22F2F" w:rsidRPr="005266EA" w:rsidTr="00565520">
        <w:trPr>
          <w:trHeight w:val="57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2018-2024 годы</w:t>
            </w:r>
          </w:p>
        </w:tc>
      </w:tr>
      <w:tr w:rsidR="00E22F2F" w:rsidRPr="005266EA" w:rsidTr="00565520">
        <w:trPr>
          <w:trHeight w:val="415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Финансовое обеспечение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 подпрограмме: 818 068,3 тыс. руб., в том числе:</w:t>
            </w:r>
          </w:p>
          <w:p w:rsidR="009F3533" w:rsidRPr="005266EA" w:rsidRDefault="009F3533" w:rsidP="009F353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МБ: 818 068,3 тыс. руб., из них:</w:t>
            </w:r>
          </w:p>
          <w:p w:rsidR="009F3533" w:rsidRPr="005266EA" w:rsidRDefault="009F3533" w:rsidP="009F353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149 839,2 тыс. руб.; </w:t>
            </w:r>
          </w:p>
          <w:p w:rsidR="009F3533" w:rsidRPr="005266EA" w:rsidRDefault="009F3533" w:rsidP="009F353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108 688,8 тыс. руб.; </w:t>
            </w:r>
          </w:p>
          <w:p w:rsidR="009F3533" w:rsidRPr="005266EA" w:rsidRDefault="009F3533" w:rsidP="009F353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102 101,6 тыс. руб.; </w:t>
            </w:r>
          </w:p>
          <w:p w:rsidR="009F3533" w:rsidRPr="005266EA" w:rsidRDefault="009F3533" w:rsidP="009F353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106 825,7 тыс. руб.; </w:t>
            </w:r>
          </w:p>
          <w:p w:rsidR="009F3533" w:rsidRPr="005266EA" w:rsidRDefault="009F3533" w:rsidP="009F353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111 052,3 тыс. руб.; </w:t>
            </w:r>
          </w:p>
          <w:p w:rsidR="009F3533" w:rsidRPr="005266EA" w:rsidRDefault="009F3533" w:rsidP="009F353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116 070,2 тыс. руб.; </w:t>
            </w:r>
          </w:p>
          <w:p w:rsidR="00C81907" w:rsidRPr="005266EA" w:rsidRDefault="009F3533" w:rsidP="009F353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123 490,5 тыс. руб.</w:t>
            </w:r>
          </w:p>
        </w:tc>
      </w:tr>
      <w:tr w:rsidR="00E22F2F" w:rsidRPr="005266EA" w:rsidTr="00565520">
        <w:trPr>
          <w:trHeight w:val="400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 – 91% ежегодно.</w:t>
            </w:r>
          </w:p>
          <w:p w:rsidR="00E22F2F" w:rsidRPr="005266EA" w:rsidRDefault="00E22F2F" w:rsidP="00DB0992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2. Количество объектов бесхозяйного имущества, принятых в муниципальную собственность</w:t>
            </w:r>
            <w:r w:rsidR="00182BAD" w:rsidRPr="005266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 xml:space="preserve"> – 700 объектов к концу 2024 года.</w:t>
            </w:r>
          </w:p>
          <w:p w:rsidR="00E22F2F" w:rsidRPr="005266EA" w:rsidRDefault="00E22F2F" w:rsidP="00DB09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 – 94% ежегодно.</w:t>
            </w:r>
          </w:p>
          <w:p w:rsidR="00E22F2F" w:rsidRPr="005266EA" w:rsidRDefault="00E22F2F" w:rsidP="00DB0992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 – 93% ежегодно.</w:t>
            </w:r>
          </w:p>
          <w:p w:rsidR="00E22F2F" w:rsidRPr="005266EA" w:rsidRDefault="00E22F2F" w:rsidP="00DB0992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100% ежегодно.</w:t>
            </w:r>
          </w:p>
          <w:p w:rsidR="00E22F2F" w:rsidRPr="005266EA" w:rsidRDefault="00E22F2F" w:rsidP="00DB0992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6. Доля муниципальных аварийных нежилых зданий, строений, снос которых осуществлен, от числа запланированных – 100% ежегодно.</w:t>
            </w:r>
          </w:p>
          <w:p w:rsidR="00E22F2F" w:rsidRPr="005266EA" w:rsidRDefault="00E22F2F" w:rsidP="00DB0992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A">
              <w:rPr>
                <w:rFonts w:ascii="Times New Roman" w:hAnsi="Times New Roman" w:cs="Times New Roman"/>
                <w:sz w:val="28"/>
                <w:szCs w:val="28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 – 100% ежегодно</w:t>
            </w:r>
          </w:p>
        </w:tc>
      </w:tr>
    </w:tbl>
    <w:p w:rsidR="00DB7869" w:rsidRPr="005266EA" w:rsidRDefault="00DB7869" w:rsidP="00DB0992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E22F2F" w:rsidRPr="005266EA" w:rsidRDefault="00E22F2F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</w:t>
      </w:r>
      <w:r w:rsidR="00667A4D" w:rsidRPr="005266EA">
        <w:rPr>
          <w:rFonts w:ascii="Times New Roman" w:hAnsi="Times New Roman"/>
          <w:bCs/>
          <w:sz w:val="28"/>
          <w:szCs w:val="28"/>
        </w:rPr>
        <w:t>а</w:t>
      </w:r>
    </w:p>
    <w:p w:rsidR="00E22F2F" w:rsidRPr="005266EA" w:rsidRDefault="00E22F2F" w:rsidP="00DB0992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5266EA" w:rsidRDefault="00E22F2F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 город Мурманск, в том числе:</w:t>
      </w:r>
    </w:p>
    <w:p w:rsidR="00E22F2F" w:rsidRPr="005266EA" w:rsidRDefault="00E22F2F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при определении стоимости объектов в целях их приватизации, передачи в доверительное управление либо передачи в аренду;</w:t>
      </w:r>
    </w:p>
    <w:p w:rsidR="00E22F2F" w:rsidRPr="005266EA" w:rsidRDefault="00E22F2F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lastRenderedPageBreak/>
        <w:t>- при использовании объектов в качестве предмета залога;</w:t>
      </w:r>
    </w:p>
    <w:p w:rsidR="00E22F2F" w:rsidRPr="005266EA" w:rsidRDefault="00E22F2F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при переуступке долговых обязательств, связанных с объектами;</w:t>
      </w:r>
    </w:p>
    <w:p w:rsidR="00E22F2F" w:rsidRPr="005266EA" w:rsidRDefault="00E22F2F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при передаче объектов в качестве вклада в уставные капиталы, фонды юридических лиц, а также при возникновении спора о стоимости объекта оценки;</w:t>
      </w:r>
    </w:p>
    <w:p w:rsidR="00E22F2F" w:rsidRPr="005266EA" w:rsidRDefault="00E22F2F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при определении рыночной стоимости платы за объекты, арендуемые либо планируемые к передаче в аренду;</w:t>
      </w:r>
    </w:p>
    <w:p w:rsidR="00E22F2F" w:rsidRPr="005266EA" w:rsidRDefault="00E22F2F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- при приеме в собственность муниципального образования город Мурманск бесхозяйного недвижимого имущества; </w:t>
      </w:r>
    </w:p>
    <w:p w:rsidR="00E22F2F" w:rsidRPr="005266EA" w:rsidRDefault="00E22F2F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при постановке иных объектов на учет (включении в реестр муниципального имущества города Мурманска).</w:t>
      </w:r>
    </w:p>
    <w:p w:rsidR="00E22F2F" w:rsidRPr="005266EA" w:rsidRDefault="00E22F2F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Следует отметить, что согласно ст. 17.1 Федерального закона от 29.07.1998</w:t>
      </w:r>
      <w:r w:rsidR="00182BAD" w:rsidRPr="005266EA">
        <w:rPr>
          <w:rFonts w:ascii="Times New Roman" w:hAnsi="Times New Roman"/>
          <w:bCs/>
          <w:sz w:val="28"/>
          <w:szCs w:val="28"/>
        </w:rPr>
        <w:t xml:space="preserve"> </w:t>
      </w:r>
      <w:r w:rsidRPr="005266EA">
        <w:rPr>
          <w:rFonts w:ascii="Times New Roman" w:hAnsi="Times New Roman"/>
          <w:bCs/>
          <w:sz w:val="28"/>
          <w:szCs w:val="28"/>
        </w:rPr>
        <w:t>№ 135-ФЗ «Об оценочной деятельности в Российской Федерации» отчет об оценке не является окончательным подтверждением стоимости объекта оценки и в ряде случаев требуется экспертиза отчетов об оценке.</w:t>
      </w:r>
    </w:p>
    <w:p w:rsidR="00E22F2F" w:rsidRPr="005266EA" w:rsidRDefault="00E22F2F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В соответствии со ст.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казны города Мурманска. 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E22F2F" w:rsidRPr="005266EA" w:rsidRDefault="00E22F2F" w:rsidP="00DB0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По состоянию на 01.08.2017 в составе муниципальной казны города Мурманска находится следующее недвижимое имущество: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"/>
        <w:gridCol w:w="5562"/>
        <w:gridCol w:w="3635"/>
      </w:tblGrid>
      <w:tr w:rsidR="00E22F2F" w:rsidRPr="005266EA" w:rsidTr="00A40AB2">
        <w:trPr>
          <w:trHeight w:val="317"/>
          <w:tblHeader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Тип имущества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E22F2F" w:rsidRPr="005266EA" w:rsidTr="00A40AB2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2F" w:rsidRPr="005266EA" w:rsidRDefault="00E22F2F" w:rsidP="00DB0992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Нежилой фонд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996</w:t>
            </w:r>
          </w:p>
        </w:tc>
      </w:tr>
      <w:tr w:rsidR="00E22F2F" w:rsidRPr="005266EA" w:rsidTr="00A40AB2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2F" w:rsidRPr="005266EA" w:rsidRDefault="00E22F2F" w:rsidP="00DB0992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Жилищный фонд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10927</w:t>
            </w:r>
          </w:p>
        </w:tc>
      </w:tr>
      <w:tr w:rsidR="00E22F2F" w:rsidRPr="005266EA" w:rsidTr="00A40AB2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2F" w:rsidRPr="005266EA" w:rsidRDefault="00E22F2F" w:rsidP="00DB0992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Объекты инженерной инфраструктуры, внешнего благоустройства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1364</w:t>
            </w:r>
          </w:p>
        </w:tc>
      </w:tr>
      <w:tr w:rsidR="00E22F2F" w:rsidRPr="005266EA" w:rsidTr="00A40AB2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2F" w:rsidRPr="005266EA" w:rsidRDefault="00E22F2F" w:rsidP="00DB0992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Незавершенное строительство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2F2F" w:rsidRPr="005266EA" w:rsidTr="00A40AB2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2F" w:rsidRPr="005266EA" w:rsidRDefault="00E22F2F" w:rsidP="00DB0992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E22F2F" w:rsidRPr="005266EA" w:rsidTr="00A40AB2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5266EA" w:rsidRDefault="00E22F2F" w:rsidP="00DB0992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5266EA" w:rsidRDefault="00E22F2F" w:rsidP="00DB099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A">
              <w:rPr>
                <w:rFonts w:ascii="Times New Roman" w:hAnsi="Times New Roman"/>
                <w:sz w:val="28"/>
                <w:szCs w:val="28"/>
              </w:rPr>
              <w:t>21 227</w:t>
            </w:r>
          </w:p>
        </w:tc>
      </w:tr>
    </w:tbl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66EA">
        <w:rPr>
          <w:rFonts w:ascii="Times New Roman" w:hAnsi="Times New Roman"/>
          <w:bCs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 недвижимое имущество и т.д.), а также для обеспечения государственной регистрации прав.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lastRenderedPageBreak/>
        <w:t xml:space="preserve">Также данная подпрограмма определяет действия по обеспечению деятельности подведомственного комитету имущественных отношений города Мурманска Мурманского муниципального казенного учреждения «Центр по контролю за использованием муниципального имущества», созданного в целях </w:t>
      </w:r>
      <w:proofErr w:type="gramStart"/>
      <w:r w:rsidRPr="005266EA">
        <w:rPr>
          <w:rFonts w:ascii="Times New Roman" w:hAnsi="Times New Roman"/>
          <w:bCs/>
          <w:sz w:val="28"/>
          <w:szCs w:val="28"/>
        </w:rPr>
        <w:t>повышения эффективности использования муниципального имущества города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 Мурманска, в том числе, связанные: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с возмещением затрат юридическим лицам по содержанию муниципальных помещений, находящихся в многоквартирных домах;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 с организацией ограничения доступа, вывоза крупногабаритного и бытового мусора и санитарной обработки пустующих муниципальных помещений и нежилых отдельно стоящих зданий.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66EA">
        <w:rPr>
          <w:rFonts w:ascii="Times New Roman" w:hAnsi="Times New Roman"/>
          <w:bCs/>
          <w:sz w:val="28"/>
          <w:szCs w:val="28"/>
        </w:rPr>
        <w:t xml:space="preserve">Кроме того, в рамках настоящей подпрограммы комитетом </w:t>
      </w:r>
      <w:r w:rsidR="00BC3E90" w:rsidRPr="005266EA">
        <w:rPr>
          <w:rFonts w:ascii="Times New Roman" w:hAnsi="Times New Roman"/>
          <w:sz w:val="28"/>
          <w:szCs w:val="28"/>
        </w:rPr>
        <w:t>по строительству</w:t>
      </w:r>
      <w:r w:rsidRPr="005266EA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(Мурманским муниципальным казенным учреждением «Управление капитального строительства») будет организовано проведение текущего и (или) капитального ремонта муниципальных административных и вспомогательных нежилых помещений и зданий, находящихся на праве оперативного управления у Мурманского муниципального бюджетного учреждение «Управление по обеспечению деятельности органов местного самоуправления города Мурманска», а также снос аварийных нежилых зданий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 и строений, учитываемых в составе муниципальной казны города Мурманска.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Снос аварийных нежилых зданий, не только окажет положительное влияние на архитектурный облик города, но и позволит использовать территории, занятые в настоящее время указанными объектами.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Таким образом, программные мероприятия направлены на решение конкретных задач по учету и эффективному использованию муниципального имущества.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 xml:space="preserve">По состоянию на 01.08.2017 в муниципальном образовании город Мурманск имеется 424 </w:t>
      </w:r>
      <w:proofErr w:type="gramStart"/>
      <w:r w:rsidRPr="005266EA">
        <w:rPr>
          <w:rFonts w:ascii="Times New Roman" w:hAnsi="Times New Roman"/>
        </w:rPr>
        <w:t>жилых</w:t>
      </w:r>
      <w:proofErr w:type="gramEnd"/>
      <w:r w:rsidRPr="005266EA">
        <w:rPr>
          <w:rFonts w:ascii="Times New Roman" w:hAnsi="Times New Roman"/>
        </w:rPr>
        <w:t xml:space="preserve"> помещени</w:t>
      </w:r>
      <w:r w:rsidR="00182BAD" w:rsidRPr="005266EA">
        <w:rPr>
          <w:rFonts w:ascii="Times New Roman" w:hAnsi="Times New Roman"/>
        </w:rPr>
        <w:t>я</w:t>
      </w:r>
      <w:r w:rsidRPr="005266EA">
        <w:rPr>
          <w:rFonts w:ascii="Times New Roman" w:hAnsi="Times New Roman"/>
        </w:rPr>
        <w:t xml:space="preserve">, отнесенных к маневренным. Все указанные жилые помещения в настоящее время заселены гражданами. Свободные жилые помещения, отнесенные к </w:t>
      </w:r>
      <w:proofErr w:type="gramStart"/>
      <w:r w:rsidRPr="005266EA">
        <w:rPr>
          <w:rFonts w:ascii="Times New Roman" w:hAnsi="Times New Roman"/>
        </w:rPr>
        <w:t>маневренным</w:t>
      </w:r>
      <w:proofErr w:type="gramEnd"/>
      <w:r w:rsidRPr="005266EA">
        <w:rPr>
          <w:rFonts w:ascii="Times New Roman" w:hAnsi="Times New Roman"/>
        </w:rPr>
        <w:t xml:space="preserve">, отсутствуют. Количество освобождаемых маневренных жилых помещений недостаточно, в </w:t>
      </w:r>
      <w:proofErr w:type="gramStart"/>
      <w:r w:rsidRPr="005266EA">
        <w:rPr>
          <w:rFonts w:ascii="Times New Roman" w:hAnsi="Times New Roman"/>
        </w:rPr>
        <w:t>связи</w:t>
      </w:r>
      <w:proofErr w:type="gramEnd"/>
      <w:r w:rsidRPr="005266EA">
        <w:rPr>
          <w:rFonts w:ascii="Times New Roman" w:hAnsi="Times New Roman"/>
        </w:rPr>
        <w:t xml:space="preserve">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 xml:space="preserve">В 2017-2018 годах запланировано приобретение, внедрение и эксплуатация автоматизированной системы управления муниципальной собственностью, обеспечивающей повышение эффективности качества управления земельно-имущественным комплексом города. Данный программный продукт будет обеспечивать единую систему учета </w:t>
      </w:r>
      <w:r w:rsidRPr="005266EA">
        <w:rPr>
          <w:rFonts w:ascii="Times New Roman" w:hAnsi="Times New Roman"/>
        </w:rPr>
        <w:lastRenderedPageBreak/>
        <w:t xml:space="preserve">имущественных и земельных отношений в соответствии с приказом Минэкономразвития РФ от 30.08.2011 № 424 и нормами действующего законодательства, регламентирующими иные функции КИО, что позволит повысить качество автоматизации процесса по сбору и обработке информации, а также процесса по разработке и реализации принимаемых управленческих решений. Муниципальный контракт </w:t>
      </w:r>
      <w:r w:rsidR="00264380" w:rsidRPr="005266EA">
        <w:rPr>
          <w:rFonts w:ascii="Times New Roman" w:hAnsi="Times New Roman"/>
        </w:rPr>
        <w:t xml:space="preserve">запланирован к </w:t>
      </w:r>
      <w:r w:rsidRPr="005266EA">
        <w:rPr>
          <w:rFonts w:ascii="Times New Roman" w:hAnsi="Times New Roman"/>
        </w:rPr>
        <w:t>заключен</w:t>
      </w:r>
      <w:r w:rsidR="00264380" w:rsidRPr="005266EA">
        <w:rPr>
          <w:rFonts w:ascii="Times New Roman" w:hAnsi="Times New Roman"/>
        </w:rPr>
        <w:t>ию</w:t>
      </w:r>
      <w:r w:rsidRPr="005266EA">
        <w:rPr>
          <w:rFonts w:ascii="Times New Roman" w:hAnsi="Times New Roman"/>
        </w:rPr>
        <w:t xml:space="preserve"> в 2017 году, а завершение его исполнения состоится в 2018 году, в период 2019-2024 годов будет осуществляться сопровождение программного обеспечения.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</w:p>
    <w:p w:rsidR="00E22F2F" w:rsidRPr="005266EA" w:rsidRDefault="00E22F2F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E22F2F" w:rsidRPr="005266EA" w:rsidRDefault="00E22F2F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908" w:type="pct"/>
        <w:tblCellSpacing w:w="5" w:type="nil"/>
        <w:tblInd w:w="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2043"/>
        <w:gridCol w:w="651"/>
        <w:gridCol w:w="698"/>
        <w:gridCol w:w="698"/>
        <w:gridCol w:w="699"/>
        <w:gridCol w:w="698"/>
        <w:gridCol w:w="699"/>
        <w:gridCol w:w="703"/>
        <w:gridCol w:w="698"/>
        <w:gridCol w:w="707"/>
        <w:gridCol w:w="740"/>
      </w:tblGrid>
      <w:tr w:rsidR="00E22F2F" w:rsidRPr="005266EA" w:rsidTr="00E11E97">
        <w:trPr>
          <w:trHeight w:val="275"/>
          <w:tblHeader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 xml:space="preserve">№ </w:t>
            </w:r>
            <w:proofErr w:type="gramStart"/>
            <w:r w:rsidRPr="005266EA">
              <w:rPr>
                <w:rFonts w:ascii="Times New Roman" w:hAnsi="Times New Roman"/>
              </w:rPr>
              <w:t>п</w:t>
            </w:r>
            <w:proofErr w:type="gramEnd"/>
            <w:r w:rsidRPr="005266EA">
              <w:rPr>
                <w:rFonts w:ascii="Times New Roman" w:hAnsi="Times New Roman"/>
              </w:rPr>
              <w:t>/п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Цель, задачи, показатели (индикаторы)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 xml:space="preserve">Ед. </w:t>
            </w:r>
            <w:r w:rsidRPr="005266EA">
              <w:rPr>
                <w:rFonts w:ascii="Times New Roman" w:hAnsi="Times New Roman"/>
              </w:rPr>
              <w:br/>
              <w:t>изм.</w:t>
            </w:r>
          </w:p>
        </w:tc>
        <w:tc>
          <w:tcPr>
            <w:tcW w:w="32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Значение показателя (индикатора)</w:t>
            </w:r>
          </w:p>
        </w:tc>
      </w:tr>
      <w:tr w:rsidR="00E22F2F" w:rsidRPr="005266EA" w:rsidTr="00E11E97">
        <w:trPr>
          <w:trHeight w:val="250"/>
          <w:tblHeader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257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Годы реализации подпрограммы</w:t>
            </w:r>
          </w:p>
        </w:tc>
      </w:tr>
      <w:tr w:rsidR="00E22F2F" w:rsidRPr="005266EA" w:rsidTr="00E11E97">
        <w:trPr>
          <w:trHeight w:val="250"/>
          <w:tblHeader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2017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2018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2019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2020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2021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2022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2023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2024</w:t>
            </w:r>
          </w:p>
        </w:tc>
      </w:tr>
      <w:tr w:rsidR="00E22F2F" w:rsidRPr="005266EA" w:rsidTr="00E11E97">
        <w:trPr>
          <w:trHeight w:val="98"/>
          <w:tblHeader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3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4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5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6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7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8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12</w:t>
            </w:r>
          </w:p>
        </w:tc>
      </w:tr>
      <w:tr w:rsidR="00E22F2F" w:rsidRPr="005266EA" w:rsidTr="00E11E97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E22F2F" w:rsidRPr="005266EA" w:rsidTr="00E11E97">
        <w:trPr>
          <w:trHeight w:val="320"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91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91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91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91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91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91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91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91</w:t>
            </w:r>
          </w:p>
        </w:tc>
      </w:tr>
      <w:tr w:rsidR="00E22F2F" w:rsidRPr="005266EA" w:rsidTr="00E11E97">
        <w:trPr>
          <w:trHeight w:val="320"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Количество объектов бесхозяйного имущества, принятых в муниципальную собственность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шт.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249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150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</w:tr>
      <w:tr w:rsidR="00E22F2F" w:rsidRPr="005266EA" w:rsidTr="00E11E97">
        <w:trPr>
          <w:trHeight w:val="320"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3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 w:rsidRPr="005266EA">
              <w:rPr>
                <w:rFonts w:ascii="Times New Roman" w:eastAsia="Times New Roman" w:hAnsi="Times New Roman"/>
                <w:lang w:eastAsia="ru-RU"/>
              </w:rPr>
              <w:t>Доля жилых помещений, приобретенных с целью п</w:t>
            </w:r>
            <w:r w:rsidRPr="005266EA">
              <w:rPr>
                <w:rFonts w:ascii="Times New Roman" w:hAnsi="Times New Roman"/>
              </w:rPr>
              <w:t>ополнения муниципального специализированного жилищного фонда, от числа запланированных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94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94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94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94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94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94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94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94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94</w:t>
            </w:r>
          </w:p>
        </w:tc>
      </w:tr>
      <w:tr w:rsidR="00E22F2F" w:rsidRPr="005266EA" w:rsidTr="00E11E97">
        <w:trPr>
          <w:trHeight w:val="320"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4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ind w:right="-21"/>
              <w:rPr>
                <w:rFonts w:ascii="Times New Roman" w:eastAsia="Times New Roman" w:hAnsi="Times New Roman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lang w:eastAsia="ru-RU"/>
              </w:rPr>
              <w:t>Доля заключенных муниципальных контрактов</w:t>
            </w:r>
          </w:p>
          <w:p w:rsidR="00E22F2F" w:rsidRPr="005266EA" w:rsidRDefault="00E22F2F" w:rsidP="00DB0992">
            <w:pPr>
              <w:spacing w:after="0" w:line="240" w:lineRule="auto"/>
              <w:ind w:right="-21"/>
              <w:rPr>
                <w:rFonts w:ascii="Times New Roman" w:eastAsia="Times New Roman" w:hAnsi="Times New Roman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lang w:eastAsia="ru-RU"/>
              </w:rPr>
              <w:t xml:space="preserve">по содержанию муниципальных помещений, находящихся в многоквартирных </w:t>
            </w:r>
            <w:r w:rsidRPr="005266EA">
              <w:rPr>
                <w:rFonts w:ascii="Times New Roman" w:eastAsia="Times New Roman" w:hAnsi="Times New Roman"/>
                <w:lang w:eastAsia="ru-RU"/>
              </w:rPr>
              <w:lastRenderedPageBreak/>
              <w:t>домах, от числа запланированных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93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93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93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93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93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93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93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93</w:t>
            </w:r>
          </w:p>
        </w:tc>
      </w:tr>
      <w:tr w:rsidR="00E22F2F" w:rsidRPr="005266EA" w:rsidTr="00E11E97">
        <w:trPr>
          <w:trHeight w:val="320"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Доля административных муниципальных нежилых помещений, зданий, строений, ремонт (без изменения категории) которых осуществлен</w:t>
            </w:r>
            <w:r w:rsidRPr="005266EA">
              <w:rPr>
                <w:rFonts w:ascii="Times New Roman" w:eastAsia="Times New Roman" w:hAnsi="Times New Roman"/>
                <w:lang w:eastAsia="ru-RU"/>
              </w:rPr>
              <w:t>, от числа запланированных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</w:tr>
      <w:tr w:rsidR="00E22F2F" w:rsidRPr="005266EA" w:rsidTr="00E11E97">
        <w:trPr>
          <w:trHeight w:val="320"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6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Доля муниципальных аварийных нежилых зданий, строений, снос которых осуществлен</w:t>
            </w:r>
            <w:r w:rsidRPr="005266EA">
              <w:rPr>
                <w:rFonts w:ascii="Times New Roman" w:eastAsia="Times New Roman" w:hAnsi="Times New Roman"/>
                <w:lang w:eastAsia="ru-RU"/>
              </w:rPr>
              <w:t>, от числа запланированных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</w:tr>
      <w:tr w:rsidR="00E22F2F" w:rsidRPr="005266EA" w:rsidTr="00E11E97">
        <w:trPr>
          <w:trHeight w:val="320"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7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11E97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5266EA" w:rsidRDefault="00E22F2F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</w:tr>
    </w:tbl>
    <w:p w:rsidR="00E22F2F" w:rsidRPr="005266EA" w:rsidRDefault="00E22F2F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 xml:space="preserve"> </w:t>
      </w:r>
    </w:p>
    <w:p w:rsidR="00E22F2F" w:rsidRPr="005266EA" w:rsidRDefault="00E22F2F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E22F2F" w:rsidRPr="005266EA" w:rsidRDefault="00E22F2F" w:rsidP="00DB0992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Главным</w:t>
      </w:r>
      <w:r w:rsidR="005F2FBC" w:rsidRPr="005266EA">
        <w:rPr>
          <w:rFonts w:ascii="Times New Roman" w:hAnsi="Times New Roman"/>
          <w:bCs/>
          <w:sz w:val="28"/>
          <w:szCs w:val="28"/>
        </w:rPr>
        <w:t>и</w:t>
      </w:r>
      <w:r w:rsidRPr="005266EA">
        <w:rPr>
          <w:rFonts w:ascii="Times New Roman" w:hAnsi="Times New Roman"/>
          <w:bCs/>
          <w:sz w:val="28"/>
          <w:szCs w:val="28"/>
        </w:rPr>
        <w:t xml:space="preserve"> распорядител</w:t>
      </w:r>
      <w:r w:rsidR="005F2FBC" w:rsidRPr="005266EA">
        <w:rPr>
          <w:rFonts w:ascii="Times New Roman" w:hAnsi="Times New Roman"/>
          <w:bCs/>
          <w:sz w:val="28"/>
          <w:szCs w:val="28"/>
        </w:rPr>
        <w:t>ями</w:t>
      </w:r>
      <w:r w:rsidRPr="005266EA">
        <w:rPr>
          <w:rFonts w:ascii="Times New Roman" w:hAnsi="Times New Roman"/>
          <w:bCs/>
          <w:sz w:val="28"/>
          <w:szCs w:val="28"/>
        </w:rPr>
        <w:t xml:space="preserve"> бюджетных средств по подпрограмм</w:t>
      </w:r>
      <w:r w:rsidR="005F2FBC" w:rsidRPr="005266EA">
        <w:rPr>
          <w:rFonts w:ascii="Times New Roman" w:hAnsi="Times New Roman"/>
          <w:bCs/>
          <w:sz w:val="28"/>
          <w:szCs w:val="28"/>
        </w:rPr>
        <w:t>е</w:t>
      </w:r>
      <w:r w:rsidRPr="005266EA">
        <w:rPr>
          <w:rFonts w:ascii="Times New Roman" w:hAnsi="Times New Roman"/>
          <w:bCs/>
          <w:sz w:val="28"/>
          <w:szCs w:val="28"/>
        </w:rPr>
        <w:t xml:space="preserve"> явля</w:t>
      </w:r>
      <w:r w:rsidR="005F2FBC" w:rsidRPr="005266EA">
        <w:rPr>
          <w:rFonts w:ascii="Times New Roman" w:hAnsi="Times New Roman"/>
          <w:bCs/>
          <w:sz w:val="28"/>
          <w:szCs w:val="28"/>
        </w:rPr>
        <w:t>ю</w:t>
      </w:r>
      <w:r w:rsidRPr="005266EA">
        <w:rPr>
          <w:rFonts w:ascii="Times New Roman" w:hAnsi="Times New Roman"/>
          <w:bCs/>
          <w:sz w:val="28"/>
          <w:szCs w:val="28"/>
        </w:rPr>
        <w:t>тся комитет имущественных отношений города Мурманска</w:t>
      </w:r>
      <w:r w:rsidR="005F2FBC" w:rsidRPr="005266EA">
        <w:rPr>
          <w:rFonts w:ascii="Times New Roman" w:hAnsi="Times New Roman"/>
          <w:bCs/>
          <w:sz w:val="28"/>
          <w:szCs w:val="28"/>
        </w:rPr>
        <w:t xml:space="preserve"> и комитет </w:t>
      </w:r>
      <w:r w:rsidR="00BC3E90" w:rsidRPr="005266EA">
        <w:rPr>
          <w:rFonts w:ascii="Times New Roman" w:hAnsi="Times New Roman"/>
          <w:sz w:val="28"/>
          <w:szCs w:val="28"/>
        </w:rPr>
        <w:t>по строительству</w:t>
      </w:r>
      <w:r w:rsidR="005F2FBC" w:rsidRPr="005266EA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Pr="005266EA">
        <w:rPr>
          <w:rFonts w:ascii="Times New Roman" w:hAnsi="Times New Roman"/>
          <w:bCs/>
          <w:sz w:val="28"/>
          <w:szCs w:val="28"/>
        </w:rPr>
        <w:t xml:space="preserve">. 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D94824" w:rsidRPr="005266EA" w:rsidRDefault="00D94824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5266EA" w:rsidRDefault="00E22F2F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E22F2F" w:rsidRPr="005266EA" w:rsidRDefault="00E22F2F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5266EA" w:rsidRDefault="00E22F2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 xml:space="preserve">Финансирование подпрограммы планируется осуществлять за счет </w:t>
      </w:r>
      <w:r w:rsidRPr="005266EA">
        <w:rPr>
          <w:rFonts w:ascii="Times New Roman" w:hAnsi="Times New Roman"/>
          <w:sz w:val="28"/>
          <w:szCs w:val="28"/>
        </w:rPr>
        <w:lastRenderedPageBreak/>
        <w:t>средств бюджета муниципального образования город Мурманск.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proofErr w:type="gramStart"/>
      <w:r w:rsidRPr="005266EA">
        <w:rPr>
          <w:rFonts w:ascii="Times New Roman" w:hAnsi="Times New Roman"/>
        </w:rPr>
        <w:t xml:space="preserve"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</w:t>
      </w:r>
      <w:r w:rsidRPr="005266EA">
        <w:rPr>
          <w:rFonts w:ascii="Times New Roman" w:eastAsia="Calibri" w:hAnsi="Times New Roman"/>
          <w:lang w:eastAsia="en-US"/>
        </w:rPr>
        <w:t>приобретению, внедрению и эксплуатации автоматизированной системы управления муниципальной собственностью, ограничения доступа, вывоза крупногабаритного и бытового мусора и санитарной обработки пустующих муниципальных помещений и зданий, охраны с использованием технических средств, сноса, ремонта и пр., начальная (максимальная) цена контракта определяется</w:t>
      </w:r>
      <w:proofErr w:type="gramEnd"/>
      <w:r w:rsidRPr="005266EA">
        <w:rPr>
          <w:rFonts w:ascii="Times New Roman" w:eastAsia="Calibri" w:hAnsi="Times New Roman"/>
          <w:lang w:eastAsia="en-US"/>
        </w:rPr>
        <w:t xml:space="preserve"> в соответствии со </w:t>
      </w:r>
      <w:hyperlink r:id="rId9" w:history="1">
        <w:r w:rsidRPr="005266EA">
          <w:rPr>
            <w:rFonts w:ascii="Times New Roman" w:eastAsia="Calibri" w:hAnsi="Times New Roman"/>
            <w:lang w:eastAsia="en-US"/>
          </w:rPr>
          <w:t>статьей 22</w:t>
        </w:r>
      </w:hyperlink>
      <w:r w:rsidRPr="005266EA">
        <w:rPr>
          <w:rFonts w:ascii="Times New Roman" w:eastAsia="Calibri" w:hAnsi="Times New Roman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5266EA">
        <w:rPr>
          <w:rFonts w:ascii="Times New Roman" w:hAnsi="Times New Roman"/>
        </w:rPr>
        <w:t xml:space="preserve"> Закон 44-ФЗ).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не более 55,0 тыс. руб.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 xml:space="preserve">При осуществлении конкретной закупки жилого помещения начальная (максимальная) цена контракта определяется в соответствии со </w:t>
      </w:r>
      <w:hyperlink r:id="rId10" w:history="1">
        <w:r w:rsidRPr="005266EA">
          <w:rPr>
            <w:rFonts w:ascii="Times New Roman" w:hAnsi="Times New Roman"/>
          </w:rPr>
          <w:t>статьей 22</w:t>
        </w:r>
      </w:hyperlink>
      <w:r w:rsidRPr="005266EA">
        <w:rPr>
          <w:rFonts w:ascii="Times New Roman" w:hAnsi="Times New Roman"/>
        </w:rPr>
        <w:t xml:space="preserve"> </w:t>
      </w:r>
      <w:r w:rsidR="00182BAD" w:rsidRPr="005266EA">
        <w:rPr>
          <w:rFonts w:ascii="Times New Roman" w:hAnsi="Times New Roman"/>
        </w:rPr>
        <w:t>З</w:t>
      </w:r>
      <w:r w:rsidRPr="005266EA">
        <w:rPr>
          <w:rFonts w:ascii="Times New Roman" w:hAnsi="Times New Roman"/>
        </w:rPr>
        <w:t>акона № 44-ФЗ.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 xml:space="preserve">Формирование начальной (максимальной) цены муниципального контракта при приобретении жилых помещений в процессе реализации настоящей программы путем участия в долевом строительстве, осуществляется путем умножения стоимости одного квадратного метра общей площади благоустроенного жилья, определенной в соответствии с требованиями </w:t>
      </w:r>
      <w:hyperlink r:id="rId11" w:history="1">
        <w:r w:rsidRPr="005266EA">
          <w:rPr>
            <w:rFonts w:ascii="Times New Roman" w:hAnsi="Times New Roman"/>
          </w:rPr>
          <w:t>Закона</w:t>
        </w:r>
      </w:hyperlink>
      <w:r w:rsidRPr="005266EA">
        <w:rPr>
          <w:rFonts w:ascii="Times New Roman" w:hAnsi="Times New Roman"/>
        </w:rPr>
        <w:t xml:space="preserve"> 44-ФЗ, на общую площадь жилого помещения, которое требуется приобрести.</w:t>
      </w:r>
    </w:p>
    <w:p w:rsidR="00E22F2F" w:rsidRPr="005266EA" w:rsidRDefault="00E22F2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В случае если параметры общей площади приобретаемого жилого помещения определены диапазоном (от и до), расчет начальной (</w:t>
      </w:r>
      <w:proofErr w:type="gramStart"/>
      <w:r w:rsidRPr="005266EA">
        <w:rPr>
          <w:rFonts w:ascii="Times New Roman" w:hAnsi="Times New Roman"/>
          <w:sz w:val="28"/>
          <w:szCs w:val="28"/>
        </w:rPr>
        <w:t xml:space="preserve">максимальной) </w:t>
      </w:r>
      <w:proofErr w:type="gramEnd"/>
      <w:r w:rsidRPr="005266EA">
        <w:rPr>
          <w:rFonts w:ascii="Times New Roman" w:hAnsi="Times New Roman"/>
          <w:sz w:val="28"/>
          <w:szCs w:val="28"/>
        </w:rPr>
        <w:t xml:space="preserve">цены муниципального контракта осуществляется по максимальной площади. </w:t>
      </w:r>
    </w:p>
    <w:p w:rsidR="00E22F2F" w:rsidRPr="005266EA" w:rsidRDefault="00E22F2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6EA">
        <w:rPr>
          <w:rFonts w:ascii="Times New Roman" w:hAnsi="Times New Roman"/>
          <w:sz w:val="28"/>
          <w:szCs w:val="28"/>
        </w:rPr>
        <w:t>При этом цена муниципального контракта,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 итогам процедуры</w:t>
      </w:r>
      <w:proofErr w:type="gramEnd"/>
      <w:r w:rsidRPr="005266EA">
        <w:rPr>
          <w:rFonts w:ascii="Times New Roman" w:hAnsi="Times New Roman"/>
          <w:sz w:val="28"/>
          <w:szCs w:val="28"/>
        </w:rPr>
        <w:t xml:space="preserve"> определения поставщика (подрядчика, исполнителя).</w:t>
      </w:r>
    </w:p>
    <w:p w:rsidR="00E22F2F" w:rsidRPr="005266EA" w:rsidRDefault="00E22F2F" w:rsidP="00DB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0EC1" w:rsidRPr="005266EA" w:rsidRDefault="00120EC1" w:rsidP="00DB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1"/>
        <w:gridCol w:w="1052"/>
        <w:gridCol w:w="958"/>
        <w:gridCol w:w="958"/>
        <w:gridCol w:w="958"/>
        <w:gridCol w:w="958"/>
        <w:gridCol w:w="958"/>
        <w:gridCol w:w="958"/>
        <w:gridCol w:w="1053"/>
      </w:tblGrid>
      <w:tr w:rsidR="009F3533" w:rsidRPr="005266EA" w:rsidTr="009F3533">
        <w:trPr>
          <w:tblHeader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35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9F3533" w:rsidRPr="005266EA" w:rsidTr="009F3533">
        <w:trPr>
          <w:tblHeader/>
        </w:trPr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9F3533" w:rsidRPr="005266EA" w:rsidTr="009F3533">
        <w:trPr>
          <w:tblHeader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F3533" w:rsidRPr="005266EA" w:rsidTr="009F353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818068,3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149839,2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108688,8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102101,6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106825,7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111052,3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116070,2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123490,5</w:t>
            </w:r>
          </w:p>
        </w:tc>
      </w:tr>
      <w:tr w:rsidR="009F3533" w:rsidRPr="005266EA" w:rsidTr="009F353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в том числе за счет:</w:t>
            </w:r>
          </w:p>
        </w:tc>
      </w:tr>
      <w:tr w:rsidR="009F3533" w:rsidRPr="005266EA" w:rsidTr="009F353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818068,3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149839,2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108688,8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102101,6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106825,7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111052,3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116070,2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123490,5</w:t>
            </w:r>
          </w:p>
        </w:tc>
      </w:tr>
      <w:tr w:rsidR="009F3533" w:rsidRPr="005266EA" w:rsidTr="009F353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F3533" w:rsidRPr="005266EA" w:rsidTr="009F353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F3533" w:rsidRPr="005266EA" w:rsidTr="009F353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внебюджетных средств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F3533" w:rsidRPr="005266EA" w:rsidTr="009F353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F3533" w:rsidRPr="005266EA" w:rsidTr="009F353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в том числе по заказчикам:</w:t>
            </w:r>
          </w:p>
        </w:tc>
      </w:tr>
      <w:tr w:rsidR="009F3533" w:rsidRPr="005266EA" w:rsidTr="00120EC1">
        <w:trPr>
          <w:trHeight w:val="1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комитет имущественных отношений города Мурманска</w:t>
            </w:r>
          </w:p>
        </w:tc>
      </w:tr>
      <w:tr w:rsidR="009F3533" w:rsidRPr="005266EA" w:rsidTr="009F353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803101,2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144351,3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99809,6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102101,6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106675,7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110902,3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115920,2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123340,5</w:t>
            </w:r>
          </w:p>
        </w:tc>
      </w:tr>
      <w:tr w:rsidR="009F3533" w:rsidRPr="005266EA" w:rsidTr="009F353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F3533" w:rsidRPr="005266EA" w:rsidTr="009F353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F3533" w:rsidRPr="005266EA" w:rsidTr="009F353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внебюджетных средств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F3533" w:rsidRPr="005266EA" w:rsidTr="009F353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 xml:space="preserve">комитет </w:t>
            </w:r>
            <w:r w:rsidR="00BC3E90" w:rsidRPr="005266EA">
              <w:rPr>
                <w:rFonts w:ascii="Times New Roman" w:hAnsi="Times New Roman"/>
                <w:bCs/>
                <w:sz w:val="24"/>
                <w:szCs w:val="24"/>
              </w:rPr>
              <w:t>по строительству</w:t>
            </w: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города Мурманска</w:t>
            </w:r>
          </w:p>
        </w:tc>
      </w:tr>
      <w:tr w:rsidR="009F3533" w:rsidRPr="005266EA" w:rsidTr="009F353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14967,1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5487,9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8879,2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9F3533" w:rsidRPr="005266EA" w:rsidTr="009F353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F3533" w:rsidRPr="005266EA" w:rsidTr="009F353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F3533" w:rsidRPr="005266EA" w:rsidTr="009F353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внебюджетных средств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3" w:rsidRPr="005266EA" w:rsidRDefault="009F3533" w:rsidP="009F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</w:p>
    <w:p w:rsidR="00120EC1" w:rsidRPr="005266EA" w:rsidRDefault="00120EC1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</w:p>
    <w:p w:rsidR="00E22F2F" w:rsidRPr="005266EA" w:rsidRDefault="00E22F2F" w:rsidP="00DB0992">
      <w:pPr>
        <w:pStyle w:val="ConsPlusNormal"/>
        <w:ind w:right="-1" w:firstLine="0"/>
        <w:jc w:val="center"/>
        <w:rPr>
          <w:rFonts w:ascii="Times New Roman" w:hAnsi="Times New Roman"/>
        </w:rPr>
      </w:pPr>
      <w:r w:rsidRPr="005266EA">
        <w:rPr>
          <w:rFonts w:ascii="Times New Roman" w:hAnsi="Times New Roman"/>
        </w:rPr>
        <w:lastRenderedPageBreak/>
        <w:t>5. Механизм реализации подпрограммы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>Координатором подпрограммы является комитет имущественных отношений города Мурманска.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>Исполнители и участники подпрограммы: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>- комитет имущественных отношений города Мурманска;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 xml:space="preserve">- комитет </w:t>
      </w:r>
      <w:r w:rsidR="00BC3E90" w:rsidRPr="005266EA">
        <w:rPr>
          <w:rFonts w:ascii="Times New Roman" w:hAnsi="Times New Roman"/>
        </w:rPr>
        <w:t>по строительству</w:t>
      </w:r>
      <w:r w:rsidRPr="005266EA">
        <w:rPr>
          <w:rFonts w:ascii="Times New Roman" w:hAnsi="Times New Roman"/>
        </w:rPr>
        <w:t xml:space="preserve"> администрации города Мурманска;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 xml:space="preserve">- Мурманское муниципальное казенное учреждение «Центр по </w:t>
      </w:r>
      <w:proofErr w:type="gramStart"/>
      <w:r w:rsidRPr="005266EA">
        <w:rPr>
          <w:rFonts w:ascii="Times New Roman" w:hAnsi="Times New Roman"/>
        </w:rPr>
        <w:t>контролю за</w:t>
      </w:r>
      <w:proofErr w:type="gramEnd"/>
      <w:r w:rsidRPr="005266EA">
        <w:rPr>
          <w:rFonts w:ascii="Times New Roman" w:hAnsi="Times New Roman"/>
        </w:rPr>
        <w:t xml:space="preserve"> использованием муниципального имущества»;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>- Мурманское муниципальное казенное учреждение «Управление капитального строительства»;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>- Мурманское муниципальное бюджетное учреждение «Управление по обеспечению деятельности органов местного самоуправления города Мурманска».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</w:t>
      </w:r>
      <w:proofErr w:type="gramStart"/>
      <w:r w:rsidRPr="005266EA">
        <w:rPr>
          <w:rFonts w:ascii="Times New Roman" w:hAnsi="Times New Roman"/>
        </w:rPr>
        <w:t>контроль за</w:t>
      </w:r>
      <w:proofErr w:type="gramEnd"/>
      <w:r w:rsidRPr="005266EA">
        <w:rPr>
          <w:rFonts w:ascii="Times New Roman" w:hAnsi="Times New Roman"/>
        </w:rPr>
        <w:t xml:space="preserve"> ходом ее выполнения. 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proofErr w:type="gramStart"/>
      <w:r w:rsidRPr="005266EA">
        <w:rPr>
          <w:rFonts w:ascii="Times New Roman" w:hAnsi="Times New Roman"/>
        </w:rPr>
        <w:t xml:space="preserve">В целях обеспечения оперативного мониторинга выполнения подпрограммы комитет </w:t>
      </w:r>
      <w:r w:rsidR="00BC3E90" w:rsidRPr="005266EA">
        <w:rPr>
          <w:rFonts w:ascii="Times New Roman" w:hAnsi="Times New Roman"/>
        </w:rPr>
        <w:t>по строительству</w:t>
      </w:r>
      <w:r w:rsidRPr="005266EA">
        <w:rPr>
          <w:rFonts w:ascii="Times New Roman" w:hAnsi="Times New Roman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5266EA">
          <w:rPr>
            <w:rFonts w:ascii="Times New Roman" w:hAnsi="Times New Roman"/>
          </w:rPr>
          <w:t>отчеты</w:t>
        </w:r>
      </w:hyperlink>
      <w:r w:rsidRPr="005266EA">
        <w:rPr>
          <w:rFonts w:ascii="Times New Roman" w:hAnsi="Times New Roman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</w:t>
      </w:r>
      <w:proofErr w:type="gramEnd"/>
      <w:r w:rsidRPr="005266EA">
        <w:rPr>
          <w:rFonts w:ascii="Times New Roman" w:hAnsi="Times New Roman"/>
        </w:rPr>
        <w:t xml:space="preserve"> В целях обеспечения мониторинга подпрограммы муниципальной программы комитет </w:t>
      </w:r>
      <w:r w:rsidR="00BC3E90" w:rsidRPr="005266EA">
        <w:rPr>
          <w:rFonts w:ascii="Times New Roman" w:hAnsi="Times New Roman"/>
        </w:rPr>
        <w:t>по строительству</w:t>
      </w:r>
      <w:r w:rsidRPr="005266EA">
        <w:rPr>
          <w:rFonts w:ascii="Times New Roman" w:hAnsi="Times New Roman"/>
        </w:rPr>
        <w:t xml:space="preserve"> администрации города Мурманска ежегодно готовит годовые </w:t>
      </w:r>
      <w:hyperlink w:anchor="Par723" w:history="1">
        <w:r w:rsidRPr="005266EA">
          <w:rPr>
            <w:rFonts w:ascii="Times New Roman" w:hAnsi="Times New Roman"/>
          </w:rPr>
          <w:t>отчеты</w:t>
        </w:r>
      </w:hyperlink>
      <w:r w:rsidRPr="005266EA">
        <w:rPr>
          <w:rFonts w:ascii="Times New Roman" w:hAnsi="Times New Roman"/>
        </w:rPr>
        <w:t xml:space="preserve"> о ходе реализации своих мероприятий в срок до 01 февраля года, следующего за </w:t>
      </w:r>
      <w:proofErr w:type="gramStart"/>
      <w:r w:rsidRPr="005266EA">
        <w:rPr>
          <w:rFonts w:ascii="Times New Roman" w:hAnsi="Times New Roman"/>
        </w:rPr>
        <w:t>отчетным</w:t>
      </w:r>
      <w:proofErr w:type="gramEnd"/>
      <w:r w:rsidRPr="005266EA">
        <w:rPr>
          <w:rFonts w:ascii="Times New Roman" w:hAnsi="Times New Roman"/>
        </w:rPr>
        <w:t>, направляет их в комитет имущественных отношений города Мурманска.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  <w:r w:rsidRPr="005266EA">
        <w:rPr>
          <w:rFonts w:ascii="Times New Roman" w:hAnsi="Times New Roman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E22F2F" w:rsidRPr="005266EA" w:rsidRDefault="00E22F2F" w:rsidP="00DB0992">
      <w:pPr>
        <w:pStyle w:val="ConsPlusNormal"/>
        <w:ind w:right="-1" w:firstLine="709"/>
        <w:jc w:val="both"/>
        <w:rPr>
          <w:rFonts w:ascii="Times New Roman" w:hAnsi="Times New Roman"/>
        </w:rPr>
      </w:pPr>
    </w:p>
    <w:p w:rsidR="00E22F2F" w:rsidRPr="005266EA" w:rsidRDefault="00E22F2F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E22F2F" w:rsidRPr="005266EA" w:rsidRDefault="00E22F2F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66EA">
        <w:rPr>
          <w:rFonts w:ascii="Times New Roman" w:hAnsi="Times New Roman"/>
          <w:bCs/>
          <w:sz w:val="28"/>
          <w:szCs w:val="28"/>
        </w:rPr>
        <w:t xml:space="preserve">В рамках реализации подпрограммы будет проведена оценка рыночной стоимости имущества и изготовление технической документации на недвижимое имущество, что позволит рационально использовать и вовлекать в хозяйственный оборот муниципальное имущество, в результате чего увеличится объем доходов бюджета муниципального образования город </w:t>
      </w:r>
      <w:r w:rsidRPr="005266EA">
        <w:rPr>
          <w:rFonts w:ascii="Times New Roman" w:hAnsi="Times New Roman"/>
          <w:bCs/>
          <w:sz w:val="28"/>
          <w:szCs w:val="28"/>
        </w:rPr>
        <w:lastRenderedPageBreak/>
        <w:t>Мурманск, а также позволит повысить достоверность базы данных реестра муниципального имущества города Мурманска, осуществить государственную регистрацию прав на объекты муниципального недвижимого имущества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 и соответственно даст возможность более рационально использовать и вовлекать в хозяйственный оборот муниципальное имущество.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Осуществление ММКУ «ЦКИМИ» возложенных на него задач в рамках реализации настоящей подпрограммы позволит достичь повышения эффективности использования муниципального имущества города Мурманск.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E22F2F" w:rsidRPr="005266EA" w:rsidRDefault="00E22F2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6EA">
        <w:rPr>
          <w:rFonts w:ascii="Times New Roman" w:hAnsi="Times New Roman"/>
          <w:sz w:val="28"/>
          <w:szCs w:val="28"/>
        </w:rPr>
        <w:t>Одним из внутренних рисков реализации подпрограммы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  <w:proofErr w:type="gramEnd"/>
    </w:p>
    <w:p w:rsidR="00E22F2F" w:rsidRPr="005266EA" w:rsidRDefault="00E22F2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E22F2F" w:rsidRPr="005266EA" w:rsidRDefault="00E22F2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С другой стороны, отсутствие заявок на участие в торгах может объясняться невысокой стоимостью 1 кв. м общей площади приобретаемых жилых помещений в соответствии с подпрограммы, применяемой для расчета начальной (максимальной) цены контракта (цены лота) при проведении торгов исходя из требуемой площади закупаемого жилого помещения.</w:t>
      </w:r>
    </w:p>
    <w:p w:rsidR="00E22F2F" w:rsidRPr="005266EA" w:rsidRDefault="00E22F2F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Минимизировать внутренние риски возможно более тщательным 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закупок, а также своевременным внесением изменений в подпрограммы в отношении стоимости 1 кв. м общей площади приобретаемых жилых помещений.</w:t>
      </w:r>
    </w:p>
    <w:p w:rsidR="00D94824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закупок, а также планирование мероприятий подпрограммы и объемов финансирования</w:t>
      </w:r>
      <w:r w:rsidR="00D94824" w:rsidRPr="005266EA">
        <w:rPr>
          <w:rFonts w:ascii="Times New Roman" w:hAnsi="Times New Roman"/>
          <w:sz w:val="28"/>
          <w:szCs w:val="28"/>
        </w:rPr>
        <w:t>.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6EA">
        <w:rPr>
          <w:rFonts w:ascii="Times New Roman" w:hAnsi="Times New Roman"/>
          <w:sz w:val="28"/>
          <w:szCs w:val="28"/>
        </w:rPr>
        <w:lastRenderedPageBreak/>
        <w:t>При реализации внесения от имени муниципального образования город Мурманск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</w:t>
      </w:r>
      <w:proofErr w:type="gramEnd"/>
      <w:r w:rsidRPr="005266EA">
        <w:rPr>
          <w:rFonts w:ascii="Times New Roman" w:hAnsi="Times New Roman"/>
          <w:sz w:val="28"/>
          <w:szCs w:val="28"/>
        </w:rPr>
        <w:t xml:space="preserve"> на праве оперативного управления и хозяйственного ведения) к внутренним рискам следует отнести: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 риски, связанные с изменением объемов расходных обязательств муниципального образования город Мурманск;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 xml:space="preserve">- риски, связанные с предоставлением уполномоченными юридическими лицами, оказывающими подлежащие оплате услуги, недостоверной информации, требующей доработки и корректировки выставленных счетов. </w:t>
      </w:r>
    </w:p>
    <w:p w:rsidR="00E22F2F" w:rsidRPr="005266EA" w:rsidRDefault="00E22F2F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</w:t>
      </w:r>
      <w:r w:rsidR="00CB6C63" w:rsidRPr="005266EA">
        <w:rPr>
          <w:rFonts w:ascii="Times New Roman" w:hAnsi="Times New Roman"/>
          <w:sz w:val="28"/>
          <w:szCs w:val="28"/>
        </w:rPr>
        <w:t>.</w:t>
      </w:r>
    </w:p>
    <w:p w:rsidR="00CB6C63" w:rsidRPr="005266EA" w:rsidRDefault="00CB6C63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B6C63" w:rsidRPr="005266EA" w:rsidRDefault="00CB6C63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  <w:sectPr w:rsidR="00CB6C63" w:rsidRPr="005266EA" w:rsidSect="00A40AB2">
          <w:headerReference w:type="default" r:id="rId12"/>
          <w:headerReference w:type="first" r:id="rId13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B7869" w:rsidRPr="005266EA" w:rsidRDefault="00DB7869" w:rsidP="00DB099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к подпрограмме</w:t>
      </w:r>
    </w:p>
    <w:p w:rsidR="00DB7869" w:rsidRPr="005266EA" w:rsidRDefault="00DB7869" w:rsidP="00DB099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5266EA" w:rsidRDefault="00DB7869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5266E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8B3E4A" w:rsidRPr="005266EA" w:rsidRDefault="008B3E4A" w:rsidP="00DB0992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2012"/>
        <w:gridCol w:w="1231"/>
        <w:gridCol w:w="1193"/>
        <w:gridCol w:w="696"/>
        <w:gridCol w:w="898"/>
        <w:gridCol w:w="655"/>
        <w:gridCol w:w="802"/>
        <w:gridCol w:w="802"/>
        <w:gridCol w:w="2033"/>
        <w:gridCol w:w="606"/>
        <w:gridCol w:w="606"/>
        <w:gridCol w:w="606"/>
        <w:gridCol w:w="606"/>
        <w:gridCol w:w="1375"/>
      </w:tblGrid>
      <w:tr w:rsidR="00120EC1" w:rsidRPr="005266EA" w:rsidTr="003107FD">
        <w:trPr>
          <w:trHeight w:val="756"/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20EC1" w:rsidRPr="005266EA" w:rsidTr="003107FD">
        <w:trPr>
          <w:trHeight w:val="547"/>
          <w:tblHeader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0EC1" w:rsidRPr="005266EA" w:rsidTr="003107FD">
        <w:trPr>
          <w:trHeight w:val="143"/>
          <w:tblHeader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20EC1" w:rsidRPr="005266EA" w:rsidTr="003107FD">
        <w:trPr>
          <w:trHeight w:val="6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120EC1" w:rsidRPr="005266EA" w:rsidTr="003107FD">
        <w:trPr>
          <w:trHeight w:val="624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356 815,3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122 179,2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81 028,8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74 441,6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79 165,7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20EC1" w:rsidRPr="005266EA" w:rsidTr="003107FD">
        <w:trPr>
          <w:trHeight w:val="996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356 815,3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122 179,2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81 028,8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74 441,6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79 165,7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0EC1" w:rsidRPr="005266EA" w:rsidTr="003107FD">
        <w:trPr>
          <w:trHeight w:val="160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20EC1" w:rsidRPr="005266EA" w:rsidTr="003107FD">
        <w:trPr>
          <w:trHeight w:val="98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21 241,1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5 309,3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20EC1" w:rsidRPr="005266EA" w:rsidTr="003107FD">
        <w:trPr>
          <w:trHeight w:val="67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248 647,5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59 427,0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62 782,5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65 106,3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61 331,7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</w:t>
            </w:r>
          </w:p>
        </w:tc>
      </w:tr>
      <w:tr w:rsidR="00120EC1" w:rsidRPr="005266EA" w:rsidTr="003107FD">
        <w:trPr>
          <w:trHeight w:val="1248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10 948,4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4 632,5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120EC1" w:rsidRPr="005266EA" w:rsidTr="003107FD">
        <w:trPr>
          <w:trHeight w:val="130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 и помещений, в том числе разработка проектной документации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9 029,2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8 879,2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120EC1" w:rsidRPr="005266EA" w:rsidTr="003107FD">
        <w:trPr>
          <w:trHeight w:val="280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1 322,5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автоматизированной системы управления муниципальным имуществом города Мурманска, обеспечивающей повышение эффективности и качества управления земельно-имущественным комплексом города (1- да / 0 - нет)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20EC1" w:rsidRPr="005266EA" w:rsidTr="003107FD">
        <w:trPr>
          <w:trHeight w:val="156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53 348,7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8 348,7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20EC1" w:rsidRPr="005266EA" w:rsidTr="003107FD">
        <w:trPr>
          <w:trHeight w:val="93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5 487,9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ед.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120EC1" w:rsidRPr="005266EA" w:rsidTr="003107FD">
        <w:trPr>
          <w:trHeight w:val="624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110 640,0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120EC1" w:rsidRPr="005266EA" w:rsidTr="003107FD">
        <w:trPr>
          <w:trHeight w:val="684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110 640,0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0EC1" w:rsidRPr="005266EA" w:rsidTr="003107FD">
        <w:trPr>
          <w:trHeight w:val="67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120EC1" w:rsidRPr="005266EA" w:rsidTr="003107FD">
        <w:trPr>
          <w:trHeight w:val="123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110 640,0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120EC1" w:rsidRPr="005266EA" w:rsidTr="003107FD">
        <w:trPr>
          <w:trHeight w:val="624"/>
        </w:trPr>
        <w:tc>
          <w:tcPr>
            <w:tcW w:w="12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467 455,3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149 839,2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108 688,8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102 101,6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106 825,7</w:t>
            </w:r>
          </w:p>
        </w:tc>
        <w:tc>
          <w:tcPr>
            <w:tcW w:w="199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0EC1" w:rsidRPr="005266EA" w:rsidTr="003107FD">
        <w:trPr>
          <w:trHeight w:val="312"/>
        </w:trPr>
        <w:tc>
          <w:tcPr>
            <w:tcW w:w="1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467 455,3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149 839,2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108 688,8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102 101,6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C1" w:rsidRPr="005266EA" w:rsidRDefault="00120EC1" w:rsidP="00120E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106 825,7</w:t>
            </w:r>
          </w:p>
        </w:tc>
        <w:tc>
          <w:tcPr>
            <w:tcW w:w="1993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C1" w:rsidRPr="005266EA" w:rsidRDefault="00120EC1" w:rsidP="00120E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2CCA" w:rsidRPr="005266EA" w:rsidRDefault="00662CCA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CA" w:rsidRPr="005266EA" w:rsidRDefault="00662CCA" w:rsidP="00DB0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5574D5" w:rsidRPr="005266EA" w:rsidRDefault="005574D5" w:rsidP="00DB0992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3381"/>
        <w:gridCol w:w="1094"/>
        <w:gridCol w:w="1058"/>
        <w:gridCol w:w="740"/>
        <w:gridCol w:w="740"/>
        <w:gridCol w:w="740"/>
        <w:gridCol w:w="740"/>
        <w:gridCol w:w="2703"/>
        <w:gridCol w:w="649"/>
        <w:gridCol w:w="585"/>
        <w:gridCol w:w="588"/>
        <w:gridCol w:w="1244"/>
      </w:tblGrid>
      <w:tr w:rsidR="003107FD" w:rsidRPr="005266EA" w:rsidTr="0004437F">
        <w:trPr>
          <w:trHeight w:val="708"/>
          <w:tblHeader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107FD" w:rsidRPr="005266EA" w:rsidTr="0004437F">
        <w:trPr>
          <w:trHeight w:val="1620"/>
          <w:tblHeader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07FD" w:rsidRPr="005266EA" w:rsidTr="0004437F">
        <w:trPr>
          <w:trHeight w:val="63"/>
          <w:tblHeader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107FD" w:rsidRPr="005266EA" w:rsidTr="0004437F">
        <w:trPr>
          <w:trHeight w:val="6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3107FD" w:rsidRPr="005266EA" w:rsidTr="0004437F">
        <w:trPr>
          <w:trHeight w:val="624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267 633,0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83 392,3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88 410,2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95 830,5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3107FD" w:rsidRPr="005266EA" w:rsidTr="0004437F">
        <w:trPr>
          <w:trHeight w:val="672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267 633,0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83 392,3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88 410,2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95 830,5</w:t>
            </w: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07FD" w:rsidRPr="005266EA" w:rsidTr="0004437F">
        <w:trPr>
          <w:trHeight w:val="58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3107FD" w:rsidRPr="005266EA" w:rsidTr="0004437F">
        <w:trPr>
          <w:trHeight w:val="93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3107FD" w:rsidRPr="005266EA" w:rsidTr="0004437F">
        <w:trPr>
          <w:trHeight w:val="327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183 995,1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61 331,7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61 331,7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61 331,7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</w:t>
            </w:r>
          </w:p>
        </w:tc>
      </w:tr>
      <w:tr w:rsidR="003107FD" w:rsidRPr="005266EA" w:rsidTr="0004437F">
        <w:trPr>
          <w:trHeight w:val="1248"/>
        </w:trPr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6 315,9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ЦКИМИ, конкурсный отбор</w:t>
            </w:r>
          </w:p>
        </w:tc>
      </w:tr>
      <w:tr w:rsidR="003107FD" w:rsidRPr="005266EA" w:rsidTr="0004437F">
        <w:trPr>
          <w:trHeight w:val="849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 и помещений, в том числе разработка проектной документации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3107FD" w:rsidRPr="005266EA" w:rsidTr="0004437F">
        <w:trPr>
          <w:trHeight w:val="1614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автоматизированной системы управления муниципальным имуществом города Мурманска, обеспечивающей повышение эффективности и качества управления земельно-имущественным комплексом города (1- да / 0 - нет)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3107FD" w:rsidRPr="005266EA" w:rsidTr="0004437F">
        <w:trPr>
          <w:trHeight w:val="13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55 182,0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12 575,3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17 593,2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25 013,5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3107FD" w:rsidRPr="005266EA" w:rsidTr="0004437F">
        <w:trPr>
          <w:trHeight w:val="6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ед.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3107FD" w:rsidRPr="005266EA" w:rsidTr="0004437F">
        <w:trPr>
          <w:trHeight w:val="624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</w:t>
            </w: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82 980,0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3107FD" w:rsidRPr="005266EA" w:rsidTr="0004437F">
        <w:trPr>
          <w:trHeight w:val="63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82 980,0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07FD" w:rsidRPr="005266EA" w:rsidTr="0004437F">
        <w:trPr>
          <w:trHeight w:val="624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3107FD" w:rsidRPr="005266EA" w:rsidTr="0004437F">
        <w:trPr>
          <w:trHeight w:val="936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82 980,0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3107FD" w:rsidRPr="005266EA" w:rsidTr="0004437F">
        <w:trPr>
          <w:trHeight w:val="624"/>
        </w:trPr>
        <w:tc>
          <w:tcPr>
            <w:tcW w:w="16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350 613,0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111 052,3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116 070,2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123 490,5</w:t>
            </w:r>
          </w:p>
        </w:tc>
        <w:tc>
          <w:tcPr>
            <w:tcW w:w="19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7FD" w:rsidRPr="005266EA" w:rsidTr="0004437F">
        <w:trPr>
          <w:trHeight w:val="312"/>
        </w:trPr>
        <w:tc>
          <w:tcPr>
            <w:tcW w:w="1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350 613,0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111 052,3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116 070,2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7FD" w:rsidRPr="005266EA" w:rsidRDefault="003107FD" w:rsidP="00310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123 490,5</w:t>
            </w:r>
          </w:p>
        </w:tc>
        <w:tc>
          <w:tcPr>
            <w:tcW w:w="197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7FD" w:rsidRPr="005266EA" w:rsidRDefault="003107FD" w:rsidP="003107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22A4" w:rsidRPr="005266EA" w:rsidRDefault="007322A4" w:rsidP="00DB0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B7869" w:rsidRPr="005266EA" w:rsidRDefault="00DB7869" w:rsidP="00DB0992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Детализация направлений расходов на 2018</w:t>
      </w:r>
      <w:r w:rsidR="00047C76" w:rsidRPr="005266E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8C3967" w:rsidRPr="005266EA" w:rsidRDefault="008C3967" w:rsidP="00DB0992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0"/>
        <w:gridCol w:w="5959"/>
        <w:gridCol w:w="1156"/>
        <w:gridCol w:w="999"/>
        <w:gridCol w:w="1000"/>
        <w:gridCol w:w="1000"/>
        <w:gridCol w:w="1000"/>
        <w:gridCol w:w="1000"/>
        <w:gridCol w:w="1000"/>
        <w:gridCol w:w="992"/>
      </w:tblGrid>
      <w:tr w:rsidR="00D65CA5" w:rsidRPr="005266EA" w:rsidTr="00D65CA5">
        <w:trPr>
          <w:trHeight w:val="24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3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D65CA5" w:rsidRPr="005266EA" w:rsidTr="00D65CA5">
        <w:trPr>
          <w:trHeight w:val="564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A5" w:rsidRPr="005266EA" w:rsidRDefault="00D65CA5" w:rsidP="00D65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A5" w:rsidRPr="005266EA" w:rsidRDefault="00D65CA5" w:rsidP="00D65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CA5" w:rsidRPr="005266EA" w:rsidRDefault="00D65CA5" w:rsidP="00D65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65CA5" w:rsidRPr="005266EA" w:rsidTr="00D65CA5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65CA5" w:rsidRPr="005266EA" w:rsidTr="00D65CA5">
        <w:trPr>
          <w:trHeight w:val="55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122 179,2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81 028,8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74 441,6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79 165,7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83 392,3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88 410,2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95 830,5</w:t>
            </w:r>
          </w:p>
        </w:tc>
      </w:tr>
      <w:tr w:rsidR="00D65CA5" w:rsidRPr="005266EA" w:rsidTr="00D65CA5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 и помещений, в том числе разработка проектной документации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8 879,2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65CA5" w:rsidRPr="005266EA" w:rsidTr="00D65CA5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нежилых административных зданий и помещений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8 729,2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5CA5" w:rsidRPr="005266EA" w:rsidTr="00D65CA5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D65CA5" w:rsidRPr="005266EA" w:rsidTr="00D65CA5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D65CA5" w:rsidRPr="005266EA" w:rsidTr="0004437F">
        <w:trPr>
          <w:trHeight w:val="22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</w:tr>
      <w:tr w:rsidR="00D65CA5" w:rsidRPr="005266EA" w:rsidTr="00D65CA5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D65CA5" w:rsidRPr="005266EA" w:rsidTr="00D65CA5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</w:tr>
      <w:tr w:rsidR="00D65CA5" w:rsidRPr="005266EA" w:rsidTr="00D65CA5">
        <w:trPr>
          <w:trHeight w:val="9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муниципальные жилые помещения (за исключением 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пользование по договорам найма,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5 660,0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5 660,0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5 660,0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5 660,0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5 660,0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5 660,0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5 660,0</w:t>
            </w:r>
          </w:p>
        </w:tc>
      </w:tr>
      <w:tr w:rsidR="00D65CA5" w:rsidRPr="005266EA" w:rsidTr="00D65CA5">
        <w:trPr>
          <w:trHeight w:val="7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муниципальные нежилые помещения (за исключением 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закрепленных</w:t>
            </w:r>
            <w:proofErr w:type="gram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D65CA5" w:rsidRPr="005266EA" w:rsidTr="00D65CA5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CA5" w:rsidRPr="005266EA" w:rsidRDefault="00D65CA5" w:rsidP="00D65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CA5" w:rsidRPr="005266EA" w:rsidRDefault="00D65CA5" w:rsidP="00D6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27 660,0</w:t>
            </w:r>
          </w:p>
        </w:tc>
      </w:tr>
    </w:tbl>
    <w:p w:rsidR="00E45340" w:rsidRPr="005266EA" w:rsidRDefault="00E45340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E0B" w:rsidRPr="005266EA" w:rsidRDefault="00962A05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C0E0B" w:rsidRPr="005266EA" w:rsidSect="00B7647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5266EA">
        <w:rPr>
          <w:rFonts w:ascii="Times New Roman" w:hAnsi="Times New Roman"/>
          <w:sz w:val="28"/>
          <w:szCs w:val="28"/>
        </w:rPr>
        <w:t>__________________</w:t>
      </w:r>
      <w:r w:rsidR="007322A4" w:rsidRPr="005266EA">
        <w:rPr>
          <w:rFonts w:ascii="Times New Roman" w:hAnsi="Times New Roman"/>
          <w:sz w:val="28"/>
          <w:szCs w:val="28"/>
        </w:rPr>
        <w:t>__</w:t>
      </w:r>
      <w:r w:rsidR="00E45340" w:rsidRPr="005266EA">
        <w:rPr>
          <w:rFonts w:ascii="Times New Roman" w:hAnsi="Times New Roman"/>
          <w:sz w:val="28"/>
          <w:szCs w:val="28"/>
        </w:rPr>
        <w:t>_</w:t>
      </w:r>
      <w:r w:rsidR="007322A4" w:rsidRPr="005266EA">
        <w:rPr>
          <w:rFonts w:ascii="Times New Roman" w:hAnsi="Times New Roman"/>
          <w:sz w:val="28"/>
          <w:szCs w:val="28"/>
        </w:rPr>
        <w:t>___</w:t>
      </w:r>
      <w:r w:rsidR="00D30730" w:rsidRPr="005266EA">
        <w:rPr>
          <w:rFonts w:ascii="Times New Roman" w:hAnsi="Times New Roman"/>
          <w:sz w:val="28"/>
          <w:szCs w:val="28"/>
        </w:rPr>
        <w:t>_________</w:t>
      </w:r>
    </w:p>
    <w:p w:rsidR="009A6C50" w:rsidRPr="00DB0992" w:rsidRDefault="009A6C50" w:rsidP="00DB6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DB0992" w:rsidSect="00DB6E48">
      <w:headerReference w:type="default" r:id="rId14"/>
      <w:headerReference w:type="first" r:id="rId15"/>
      <w:pgSz w:w="11906" w:h="16838"/>
      <w:pgMar w:top="78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2B" w:rsidRDefault="001E0D2B" w:rsidP="00585AFD">
      <w:pPr>
        <w:spacing w:after="0" w:line="240" w:lineRule="auto"/>
      </w:pPr>
      <w:r>
        <w:separator/>
      </w:r>
    </w:p>
  </w:endnote>
  <w:end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2B" w:rsidRDefault="001E0D2B" w:rsidP="00585AFD">
      <w:pPr>
        <w:spacing w:after="0" w:line="240" w:lineRule="auto"/>
      </w:pPr>
      <w:r>
        <w:separator/>
      </w:r>
    </w:p>
  </w:footnote>
  <w:foot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2259E8" w:rsidRDefault="001E0D2B">
    <w:pPr>
      <w:pStyle w:val="a4"/>
      <w:jc w:val="center"/>
      <w:rPr>
        <w:sz w:val="24"/>
      </w:rPr>
    </w:pPr>
  </w:p>
  <w:p w:rsidR="001E0D2B" w:rsidRPr="00521F1D" w:rsidRDefault="001E0D2B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Default="001E0D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DB6E48">
      <w:rPr>
        <w:noProof/>
        <w:color w:val="000000"/>
      </w:rPr>
      <w:t>20</w:t>
    </w:r>
    <w:r w:rsidRPr="00521F1D">
      <w:rPr>
        <w:color w:val="000000"/>
      </w:rPr>
      <w:fldChar w:fldCharType="end"/>
    </w:r>
  </w:p>
  <w:p w:rsidR="001E0D2B" w:rsidRPr="00521F1D" w:rsidRDefault="001E0D2B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Default="001E0D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4310"/>
    <w:rsid w:val="000046EF"/>
    <w:rsid w:val="00004CBA"/>
    <w:rsid w:val="000053DC"/>
    <w:rsid w:val="00005636"/>
    <w:rsid w:val="00005DD8"/>
    <w:rsid w:val="00006995"/>
    <w:rsid w:val="00006D96"/>
    <w:rsid w:val="00007A21"/>
    <w:rsid w:val="00010BD5"/>
    <w:rsid w:val="00010FA3"/>
    <w:rsid w:val="00012955"/>
    <w:rsid w:val="00016F97"/>
    <w:rsid w:val="000207A2"/>
    <w:rsid w:val="00020E6F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2971"/>
    <w:rsid w:val="00063F0C"/>
    <w:rsid w:val="00065ED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2041"/>
    <w:rsid w:val="00083EFE"/>
    <w:rsid w:val="000846A5"/>
    <w:rsid w:val="0008601D"/>
    <w:rsid w:val="000863DA"/>
    <w:rsid w:val="000864AD"/>
    <w:rsid w:val="00086D62"/>
    <w:rsid w:val="00090317"/>
    <w:rsid w:val="00090E5C"/>
    <w:rsid w:val="000910CA"/>
    <w:rsid w:val="000953C2"/>
    <w:rsid w:val="00097A86"/>
    <w:rsid w:val="000A4F51"/>
    <w:rsid w:val="000A55FA"/>
    <w:rsid w:val="000A6522"/>
    <w:rsid w:val="000B1783"/>
    <w:rsid w:val="000B24C6"/>
    <w:rsid w:val="000B2F09"/>
    <w:rsid w:val="000B583E"/>
    <w:rsid w:val="000B5F32"/>
    <w:rsid w:val="000B677F"/>
    <w:rsid w:val="000C19CE"/>
    <w:rsid w:val="000C1FE3"/>
    <w:rsid w:val="000C2940"/>
    <w:rsid w:val="000C2F02"/>
    <w:rsid w:val="000C33A4"/>
    <w:rsid w:val="000D3558"/>
    <w:rsid w:val="000D474C"/>
    <w:rsid w:val="000D6562"/>
    <w:rsid w:val="000D7A5D"/>
    <w:rsid w:val="000D7B9E"/>
    <w:rsid w:val="000D7F60"/>
    <w:rsid w:val="000E00AB"/>
    <w:rsid w:val="000E45C1"/>
    <w:rsid w:val="000E7021"/>
    <w:rsid w:val="000E7DAF"/>
    <w:rsid w:val="000E7E2D"/>
    <w:rsid w:val="000F7622"/>
    <w:rsid w:val="000F7B21"/>
    <w:rsid w:val="00102CA5"/>
    <w:rsid w:val="00103698"/>
    <w:rsid w:val="00103D27"/>
    <w:rsid w:val="00105972"/>
    <w:rsid w:val="00105D54"/>
    <w:rsid w:val="00106693"/>
    <w:rsid w:val="00107875"/>
    <w:rsid w:val="00107897"/>
    <w:rsid w:val="0011534B"/>
    <w:rsid w:val="00115F4E"/>
    <w:rsid w:val="00116191"/>
    <w:rsid w:val="00116509"/>
    <w:rsid w:val="00116914"/>
    <w:rsid w:val="00120442"/>
    <w:rsid w:val="001209E3"/>
    <w:rsid w:val="00120EC1"/>
    <w:rsid w:val="001214C6"/>
    <w:rsid w:val="0012350F"/>
    <w:rsid w:val="0012391B"/>
    <w:rsid w:val="00124FC0"/>
    <w:rsid w:val="0013093F"/>
    <w:rsid w:val="001335C2"/>
    <w:rsid w:val="0013628E"/>
    <w:rsid w:val="00136452"/>
    <w:rsid w:val="001374C1"/>
    <w:rsid w:val="00141E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2FF5"/>
    <w:rsid w:val="00164DA9"/>
    <w:rsid w:val="0016687E"/>
    <w:rsid w:val="00167739"/>
    <w:rsid w:val="00167D9A"/>
    <w:rsid w:val="001706BD"/>
    <w:rsid w:val="00172DCE"/>
    <w:rsid w:val="00180C97"/>
    <w:rsid w:val="00181386"/>
    <w:rsid w:val="00182BAD"/>
    <w:rsid w:val="00184354"/>
    <w:rsid w:val="001854E1"/>
    <w:rsid w:val="001858FF"/>
    <w:rsid w:val="0018590D"/>
    <w:rsid w:val="00186B97"/>
    <w:rsid w:val="00187F83"/>
    <w:rsid w:val="00191015"/>
    <w:rsid w:val="001913C9"/>
    <w:rsid w:val="0019200A"/>
    <w:rsid w:val="0019481A"/>
    <w:rsid w:val="00194F51"/>
    <w:rsid w:val="00195673"/>
    <w:rsid w:val="00197B42"/>
    <w:rsid w:val="001A1F55"/>
    <w:rsid w:val="001A1F97"/>
    <w:rsid w:val="001A6279"/>
    <w:rsid w:val="001B13BA"/>
    <w:rsid w:val="001B16A2"/>
    <w:rsid w:val="001C2105"/>
    <w:rsid w:val="001C319F"/>
    <w:rsid w:val="001C3722"/>
    <w:rsid w:val="001C698B"/>
    <w:rsid w:val="001D0AC1"/>
    <w:rsid w:val="001D15A8"/>
    <w:rsid w:val="001D1775"/>
    <w:rsid w:val="001D1E9F"/>
    <w:rsid w:val="001D4354"/>
    <w:rsid w:val="001D4FC7"/>
    <w:rsid w:val="001E0D2B"/>
    <w:rsid w:val="001E1280"/>
    <w:rsid w:val="001E21A5"/>
    <w:rsid w:val="001E24E5"/>
    <w:rsid w:val="001E7280"/>
    <w:rsid w:val="001F12B2"/>
    <w:rsid w:val="001F1FE2"/>
    <w:rsid w:val="001F4E2F"/>
    <w:rsid w:val="001F74A3"/>
    <w:rsid w:val="001F7FED"/>
    <w:rsid w:val="00200749"/>
    <w:rsid w:val="0020264A"/>
    <w:rsid w:val="00202F2C"/>
    <w:rsid w:val="00202F94"/>
    <w:rsid w:val="00204629"/>
    <w:rsid w:val="00206CA1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714F"/>
    <w:rsid w:val="00237437"/>
    <w:rsid w:val="002410FB"/>
    <w:rsid w:val="00241381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F50"/>
    <w:rsid w:val="002816CF"/>
    <w:rsid w:val="00281884"/>
    <w:rsid w:val="002820D7"/>
    <w:rsid w:val="00283471"/>
    <w:rsid w:val="00283A92"/>
    <w:rsid w:val="00284228"/>
    <w:rsid w:val="00284422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B2500"/>
    <w:rsid w:val="002B49C9"/>
    <w:rsid w:val="002B5593"/>
    <w:rsid w:val="002B5AC7"/>
    <w:rsid w:val="002C2B99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5D52"/>
    <w:rsid w:val="002E60AA"/>
    <w:rsid w:val="002E7AF2"/>
    <w:rsid w:val="002F1A5D"/>
    <w:rsid w:val="002F4AF2"/>
    <w:rsid w:val="002F5AC4"/>
    <w:rsid w:val="002F7A42"/>
    <w:rsid w:val="00300786"/>
    <w:rsid w:val="00301F1C"/>
    <w:rsid w:val="00302EF8"/>
    <w:rsid w:val="003034C1"/>
    <w:rsid w:val="003035C5"/>
    <w:rsid w:val="003051C8"/>
    <w:rsid w:val="00305D01"/>
    <w:rsid w:val="00305D4B"/>
    <w:rsid w:val="00307DF0"/>
    <w:rsid w:val="00310477"/>
    <w:rsid w:val="003107FD"/>
    <w:rsid w:val="00313237"/>
    <w:rsid w:val="0031342C"/>
    <w:rsid w:val="0031421D"/>
    <w:rsid w:val="00314872"/>
    <w:rsid w:val="00314CD7"/>
    <w:rsid w:val="00314F2D"/>
    <w:rsid w:val="00315271"/>
    <w:rsid w:val="003157A7"/>
    <w:rsid w:val="00315806"/>
    <w:rsid w:val="00316946"/>
    <w:rsid w:val="00316C93"/>
    <w:rsid w:val="00320B5C"/>
    <w:rsid w:val="00326D47"/>
    <w:rsid w:val="0033069E"/>
    <w:rsid w:val="00331F3C"/>
    <w:rsid w:val="003336BB"/>
    <w:rsid w:val="00333C94"/>
    <w:rsid w:val="00334436"/>
    <w:rsid w:val="00335620"/>
    <w:rsid w:val="00336E59"/>
    <w:rsid w:val="00337C84"/>
    <w:rsid w:val="00341E9C"/>
    <w:rsid w:val="0034222F"/>
    <w:rsid w:val="00345AA5"/>
    <w:rsid w:val="00345B61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6819"/>
    <w:rsid w:val="00377EFC"/>
    <w:rsid w:val="00381364"/>
    <w:rsid w:val="00381A3B"/>
    <w:rsid w:val="00382026"/>
    <w:rsid w:val="00382C0B"/>
    <w:rsid w:val="0038360F"/>
    <w:rsid w:val="00385942"/>
    <w:rsid w:val="003876BE"/>
    <w:rsid w:val="0039079A"/>
    <w:rsid w:val="0039112A"/>
    <w:rsid w:val="00393C24"/>
    <w:rsid w:val="003A02EE"/>
    <w:rsid w:val="003A4743"/>
    <w:rsid w:val="003A6824"/>
    <w:rsid w:val="003A7849"/>
    <w:rsid w:val="003B0D54"/>
    <w:rsid w:val="003B368E"/>
    <w:rsid w:val="003B4198"/>
    <w:rsid w:val="003B4D45"/>
    <w:rsid w:val="003B4DAE"/>
    <w:rsid w:val="003B4F96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308D"/>
    <w:rsid w:val="003E5E28"/>
    <w:rsid w:val="003E7C07"/>
    <w:rsid w:val="003E7EAF"/>
    <w:rsid w:val="003F126A"/>
    <w:rsid w:val="003F2AB4"/>
    <w:rsid w:val="003F2AF8"/>
    <w:rsid w:val="003F3D99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B09"/>
    <w:rsid w:val="004173E1"/>
    <w:rsid w:val="004218D1"/>
    <w:rsid w:val="00421E15"/>
    <w:rsid w:val="00422F83"/>
    <w:rsid w:val="00424224"/>
    <w:rsid w:val="004311AC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CA"/>
    <w:rsid w:val="004670AF"/>
    <w:rsid w:val="004732FE"/>
    <w:rsid w:val="00473D9A"/>
    <w:rsid w:val="00474C83"/>
    <w:rsid w:val="0047565F"/>
    <w:rsid w:val="00480A1E"/>
    <w:rsid w:val="0048186B"/>
    <w:rsid w:val="00482738"/>
    <w:rsid w:val="00482CA7"/>
    <w:rsid w:val="00485BEE"/>
    <w:rsid w:val="00486BE3"/>
    <w:rsid w:val="00490937"/>
    <w:rsid w:val="004916A2"/>
    <w:rsid w:val="00491C53"/>
    <w:rsid w:val="00491C98"/>
    <w:rsid w:val="0049403B"/>
    <w:rsid w:val="0049618E"/>
    <w:rsid w:val="004A0AE8"/>
    <w:rsid w:val="004A0C65"/>
    <w:rsid w:val="004A21C7"/>
    <w:rsid w:val="004A251A"/>
    <w:rsid w:val="004B03B4"/>
    <w:rsid w:val="004B4AE4"/>
    <w:rsid w:val="004B5341"/>
    <w:rsid w:val="004C05B7"/>
    <w:rsid w:val="004C074C"/>
    <w:rsid w:val="004C09B8"/>
    <w:rsid w:val="004C17FB"/>
    <w:rsid w:val="004C208E"/>
    <w:rsid w:val="004C20EF"/>
    <w:rsid w:val="004C2ABF"/>
    <w:rsid w:val="004C3471"/>
    <w:rsid w:val="004C41B3"/>
    <w:rsid w:val="004C498B"/>
    <w:rsid w:val="004D0C9E"/>
    <w:rsid w:val="004D1A25"/>
    <w:rsid w:val="004D40E2"/>
    <w:rsid w:val="004D5BA6"/>
    <w:rsid w:val="004D5E1C"/>
    <w:rsid w:val="004D68DC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2658"/>
    <w:rsid w:val="005145EC"/>
    <w:rsid w:val="00517F26"/>
    <w:rsid w:val="00521F1D"/>
    <w:rsid w:val="00523F51"/>
    <w:rsid w:val="005248E9"/>
    <w:rsid w:val="00524D63"/>
    <w:rsid w:val="005266EA"/>
    <w:rsid w:val="0052690A"/>
    <w:rsid w:val="00526AE6"/>
    <w:rsid w:val="00527E84"/>
    <w:rsid w:val="00531FFB"/>
    <w:rsid w:val="005321A5"/>
    <w:rsid w:val="00532273"/>
    <w:rsid w:val="0053354F"/>
    <w:rsid w:val="0053729C"/>
    <w:rsid w:val="00540CF8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4D5"/>
    <w:rsid w:val="005621B8"/>
    <w:rsid w:val="00562656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3EF"/>
    <w:rsid w:val="00584C55"/>
    <w:rsid w:val="00585AFD"/>
    <w:rsid w:val="0058621E"/>
    <w:rsid w:val="00586665"/>
    <w:rsid w:val="0058679E"/>
    <w:rsid w:val="005905D3"/>
    <w:rsid w:val="00590C61"/>
    <w:rsid w:val="00591591"/>
    <w:rsid w:val="00591731"/>
    <w:rsid w:val="005920B7"/>
    <w:rsid w:val="005945B1"/>
    <w:rsid w:val="005945B2"/>
    <w:rsid w:val="005947FC"/>
    <w:rsid w:val="005950D3"/>
    <w:rsid w:val="005967D7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782"/>
    <w:rsid w:val="005B1C6E"/>
    <w:rsid w:val="005B2645"/>
    <w:rsid w:val="005B2CE7"/>
    <w:rsid w:val="005B4C04"/>
    <w:rsid w:val="005B75C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665A"/>
    <w:rsid w:val="005D7D65"/>
    <w:rsid w:val="005E5E70"/>
    <w:rsid w:val="005F0062"/>
    <w:rsid w:val="005F1324"/>
    <w:rsid w:val="005F2FBC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3927"/>
    <w:rsid w:val="00613CCB"/>
    <w:rsid w:val="00613F3E"/>
    <w:rsid w:val="006145DC"/>
    <w:rsid w:val="00615C83"/>
    <w:rsid w:val="006167CB"/>
    <w:rsid w:val="0061788C"/>
    <w:rsid w:val="00624826"/>
    <w:rsid w:val="006268CE"/>
    <w:rsid w:val="00627406"/>
    <w:rsid w:val="006323B4"/>
    <w:rsid w:val="0063366B"/>
    <w:rsid w:val="0063438A"/>
    <w:rsid w:val="0063598C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558C"/>
    <w:rsid w:val="00677843"/>
    <w:rsid w:val="00682D36"/>
    <w:rsid w:val="00683EE2"/>
    <w:rsid w:val="00684FFA"/>
    <w:rsid w:val="006900C6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C081A"/>
    <w:rsid w:val="006C0CF4"/>
    <w:rsid w:val="006C2543"/>
    <w:rsid w:val="006C2B84"/>
    <w:rsid w:val="006C46C7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5D18"/>
    <w:rsid w:val="006E6157"/>
    <w:rsid w:val="006E77F8"/>
    <w:rsid w:val="006E7F5A"/>
    <w:rsid w:val="006F0DF1"/>
    <w:rsid w:val="006F409B"/>
    <w:rsid w:val="006F558A"/>
    <w:rsid w:val="006F6844"/>
    <w:rsid w:val="00705073"/>
    <w:rsid w:val="00705239"/>
    <w:rsid w:val="00707286"/>
    <w:rsid w:val="00713A9C"/>
    <w:rsid w:val="00716241"/>
    <w:rsid w:val="00716DDA"/>
    <w:rsid w:val="00721404"/>
    <w:rsid w:val="0072350F"/>
    <w:rsid w:val="00724EF2"/>
    <w:rsid w:val="0073098D"/>
    <w:rsid w:val="007319D7"/>
    <w:rsid w:val="007322A4"/>
    <w:rsid w:val="007326D9"/>
    <w:rsid w:val="00737EEA"/>
    <w:rsid w:val="0074491D"/>
    <w:rsid w:val="00744E8C"/>
    <w:rsid w:val="00746867"/>
    <w:rsid w:val="00746CB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713B6"/>
    <w:rsid w:val="007713C9"/>
    <w:rsid w:val="00774652"/>
    <w:rsid w:val="00774FAA"/>
    <w:rsid w:val="00777392"/>
    <w:rsid w:val="007807DF"/>
    <w:rsid w:val="00780FEF"/>
    <w:rsid w:val="00781393"/>
    <w:rsid w:val="00781B03"/>
    <w:rsid w:val="007825C5"/>
    <w:rsid w:val="00782745"/>
    <w:rsid w:val="00783163"/>
    <w:rsid w:val="00783927"/>
    <w:rsid w:val="007865BD"/>
    <w:rsid w:val="007871AD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F09"/>
    <w:rsid w:val="007B38E0"/>
    <w:rsid w:val="007B70C4"/>
    <w:rsid w:val="007B721D"/>
    <w:rsid w:val="007C0780"/>
    <w:rsid w:val="007C0A9A"/>
    <w:rsid w:val="007C0D78"/>
    <w:rsid w:val="007C3AE0"/>
    <w:rsid w:val="007C4CB5"/>
    <w:rsid w:val="007C6656"/>
    <w:rsid w:val="007C7F86"/>
    <w:rsid w:val="007D1A3C"/>
    <w:rsid w:val="007D2338"/>
    <w:rsid w:val="007D3469"/>
    <w:rsid w:val="007D736F"/>
    <w:rsid w:val="007E05B4"/>
    <w:rsid w:val="007E0841"/>
    <w:rsid w:val="007E1272"/>
    <w:rsid w:val="007E5B7A"/>
    <w:rsid w:val="007E6C90"/>
    <w:rsid w:val="007E78B2"/>
    <w:rsid w:val="007F0389"/>
    <w:rsid w:val="007F21E1"/>
    <w:rsid w:val="007F25A5"/>
    <w:rsid w:val="0080682E"/>
    <w:rsid w:val="008075A7"/>
    <w:rsid w:val="00807EB0"/>
    <w:rsid w:val="0081029E"/>
    <w:rsid w:val="00811910"/>
    <w:rsid w:val="00813C5B"/>
    <w:rsid w:val="00814142"/>
    <w:rsid w:val="00814313"/>
    <w:rsid w:val="00814732"/>
    <w:rsid w:val="00814D49"/>
    <w:rsid w:val="00815498"/>
    <w:rsid w:val="008169A1"/>
    <w:rsid w:val="00822029"/>
    <w:rsid w:val="00822DDB"/>
    <w:rsid w:val="0082353A"/>
    <w:rsid w:val="00824E1A"/>
    <w:rsid w:val="00826430"/>
    <w:rsid w:val="00826C87"/>
    <w:rsid w:val="00831506"/>
    <w:rsid w:val="008321C9"/>
    <w:rsid w:val="008338DC"/>
    <w:rsid w:val="00833B23"/>
    <w:rsid w:val="00836EE8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7F7A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2680"/>
    <w:rsid w:val="0089645F"/>
    <w:rsid w:val="008972B9"/>
    <w:rsid w:val="00897AEC"/>
    <w:rsid w:val="008A0AB2"/>
    <w:rsid w:val="008A1C40"/>
    <w:rsid w:val="008A2529"/>
    <w:rsid w:val="008A43C5"/>
    <w:rsid w:val="008A486D"/>
    <w:rsid w:val="008A6308"/>
    <w:rsid w:val="008B03EA"/>
    <w:rsid w:val="008B1995"/>
    <w:rsid w:val="008B3E4A"/>
    <w:rsid w:val="008B68AF"/>
    <w:rsid w:val="008C0654"/>
    <w:rsid w:val="008C12CA"/>
    <w:rsid w:val="008C2B7F"/>
    <w:rsid w:val="008C3967"/>
    <w:rsid w:val="008C39E6"/>
    <w:rsid w:val="008C5462"/>
    <w:rsid w:val="008C5F79"/>
    <w:rsid w:val="008C6E17"/>
    <w:rsid w:val="008C7FEC"/>
    <w:rsid w:val="008D0903"/>
    <w:rsid w:val="008D356F"/>
    <w:rsid w:val="008D4176"/>
    <w:rsid w:val="008D4625"/>
    <w:rsid w:val="008D47BB"/>
    <w:rsid w:val="008D4D09"/>
    <w:rsid w:val="008D68E5"/>
    <w:rsid w:val="008E0D11"/>
    <w:rsid w:val="008E1513"/>
    <w:rsid w:val="008E3D46"/>
    <w:rsid w:val="008E5555"/>
    <w:rsid w:val="008E69C7"/>
    <w:rsid w:val="008F3057"/>
    <w:rsid w:val="008F3788"/>
    <w:rsid w:val="008F392E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F08"/>
    <w:rsid w:val="009162A5"/>
    <w:rsid w:val="00916A42"/>
    <w:rsid w:val="00921038"/>
    <w:rsid w:val="00923F94"/>
    <w:rsid w:val="009268CE"/>
    <w:rsid w:val="009274A9"/>
    <w:rsid w:val="00927E28"/>
    <w:rsid w:val="00931554"/>
    <w:rsid w:val="00934429"/>
    <w:rsid w:val="009347C1"/>
    <w:rsid w:val="00934893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513E0"/>
    <w:rsid w:val="00951423"/>
    <w:rsid w:val="00952526"/>
    <w:rsid w:val="00952D94"/>
    <w:rsid w:val="009545D6"/>
    <w:rsid w:val="009554BA"/>
    <w:rsid w:val="00955747"/>
    <w:rsid w:val="009619E4"/>
    <w:rsid w:val="00962A05"/>
    <w:rsid w:val="00963D7A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75AB"/>
    <w:rsid w:val="009A5F81"/>
    <w:rsid w:val="009A675D"/>
    <w:rsid w:val="009A6C50"/>
    <w:rsid w:val="009B0205"/>
    <w:rsid w:val="009B2B41"/>
    <w:rsid w:val="009B4183"/>
    <w:rsid w:val="009B4E8F"/>
    <w:rsid w:val="009B5063"/>
    <w:rsid w:val="009B5C05"/>
    <w:rsid w:val="009B6D71"/>
    <w:rsid w:val="009B70E2"/>
    <w:rsid w:val="009B7A9B"/>
    <w:rsid w:val="009C035B"/>
    <w:rsid w:val="009C2384"/>
    <w:rsid w:val="009C30D3"/>
    <w:rsid w:val="009C63DF"/>
    <w:rsid w:val="009C6B53"/>
    <w:rsid w:val="009D0E3C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A00702"/>
    <w:rsid w:val="00A01026"/>
    <w:rsid w:val="00A019EF"/>
    <w:rsid w:val="00A02C06"/>
    <w:rsid w:val="00A03619"/>
    <w:rsid w:val="00A04A06"/>
    <w:rsid w:val="00A1067C"/>
    <w:rsid w:val="00A10B41"/>
    <w:rsid w:val="00A115EC"/>
    <w:rsid w:val="00A120AC"/>
    <w:rsid w:val="00A13A95"/>
    <w:rsid w:val="00A140E4"/>
    <w:rsid w:val="00A16B09"/>
    <w:rsid w:val="00A17C9E"/>
    <w:rsid w:val="00A204E7"/>
    <w:rsid w:val="00A30D20"/>
    <w:rsid w:val="00A36CD8"/>
    <w:rsid w:val="00A37552"/>
    <w:rsid w:val="00A40673"/>
    <w:rsid w:val="00A40AB2"/>
    <w:rsid w:val="00A419D6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7CA"/>
    <w:rsid w:val="00A778E4"/>
    <w:rsid w:val="00A804C1"/>
    <w:rsid w:val="00A82274"/>
    <w:rsid w:val="00A84722"/>
    <w:rsid w:val="00A8569A"/>
    <w:rsid w:val="00A876CC"/>
    <w:rsid w:val="00A901DA"/>
    <w:rsid w:val="00A9074F"/>
    <w:rsid w:val="00A90E78"/>
    <w:rsid w:val="00A9162A"/>
    <w:rsid w:val="00A929A1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71CF"/>
    <w:rsid w:val="00AD77F9"/>
    <w:rsid w:val="00AE4F40"/>
    <w:rsid w:val="00AE556C"/>
    <w:rsid w:val="00AE5B26"/>
    <w:rsid w:val="00AE6EEE"/>
    <w:rsid w:val="00AF2757"/>
    <w:rsid w:val="00AF2C73"/>
    <w:rsid w:val="00AF3B5F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2B79"/>
    <w:rsid w:val="00B45853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67722"/>
    <w:rsid w:val="00B70FC3"/>
    <w:rsid w:val="00B71D9C"/>
    <w:rsid w:val="00B72A2B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68D9"/>
    <w:rsid w:val="00BB3E90"/>
    <w:rsid w:val="00BB4993"/>
    <w:rsid w:val="00BB6032"/>
    <w:rsid w:val="00BB72FB"/>
    <w:rsid w:val="00BC0B2E"/>
    <w:rsid w:val="00BC28B4"/>
    <w:rsid w:val="00BC3C17"/>
    <w:rsid w:val="00BC3E90"/>
    <w:rsid w:val="00BC46D8"/>
    <w:rsid w:val="00BC5C4F"/>
    <w:rsid w:val="00BC6E2F"/>
    <w:rsid w:val="00BC6ECE"/>
    <w:rsid w:val="00BC6FBA"/>
    <w:rsid w:val="00BD13DE"/>
    <w:rsid w:val="00BD2190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ED9"/>
    <w:rsid w:val="00BE4B05"/>
    <w:rsid w:val="00BE57B8"/>
    <w:rsid w:val="00BE6EDE"/>
    <w:rsid w:val="00BE7EF8"/>
    <w:rsid w:val="00BF230D"/>
    <w:rsid w:val="00BF29F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FFC"/>
    <w:rsid w:val="00C27539"/>
    <w:rsid w:val="00C277CB"/>
    <w:rsid w:val="00C3124D"/>
    <w:rsid w:val="00C31ABF"/>
    <w:rsid w:val="00C344A3"/>
    <w:rsid w:val="00C34DFF"/>
    <w:rsid w:val="00C4156B"/>
    <w:rsid w:val="00C427AD"/>
    <w:rsid w:val="00C42F87"/>
    <w:rsid w:val="00C4432C"/>
    <w:rsid w:val="00C443C0"/>
    <w:rsid w:val="00C44D71"/>
    <w:rsid w:val="00C46EF2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9D9"/>
    <w:rsid w:val="00C60ABF"/>
    <w:rsid w:val="00C6232D"/>
    <w:rsid w:val="00C62D5A"/>
    <w:rsid w:val="00C6650B"/>
    <w:rsid w:val="00C702C3"/>
    <w:rsid w:val="00C72514"/>
    <w:rsid w:val="00C74B27"/>
    <w:rsid w:val="00C76FDA"/>
    <w:rsid w:val="00C777AF"/>
    <w:rsid w:val="00C80452"/>
    <w:rsid w:val="00C81907"/>
    <w:rsid w:val="00C822A6"/>
    <w:rsid w:val="00C83BF9"/>
    <w:rsid w:val="00C847C2"/>
    <w:rsid w:val="00C871DF"/>
    <w:rsid w:val="00C92216"/>
    <w:rsid w:val="00C9253B"/>
    <w:rsid w:val="00C94C43"/>
    <w:rsid w:val="00C959ED"/>
    <w:rsid w:val="00C961E5"/>
    <w:rsid w:val="00C96A95"/>
    <w:rsid w:val="00CA1054"/>
    <w:rsid w:val="00CA55B9"/>
    <w:rsid w:val="00CB0C29"/>
    <w:rsid w:val="00CB0D58"/>
    <w:rsid w:val="00CB32CE"/>
    <w:rsid w:val="00CB4244"/>
    <w:rsid w:val="00CB5DE2"/>
    <w:rsid w:val="00CB63EA"/>
    <w:rsid w:val="00CB6771"/>
    <w:rsid w:val="00CB6C63"/>
    <w:rsid w:val="00CB6F6F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63D7"/>
    <w:rsid w:val="00CE2BE9"/>
    <w:rsid w:val="00CE406D"/>
    <w:rsid w:val="00CE7683"/>
    <w:rsid w:val="00CF4CD3"/>
    <w:rsid w:val="00CF607C"/>
    <w:rsid w:val="00CF72F2"/>
    <w:rsid w:val="00D012C0"/>
    <w:rsid w:val="00D0159D"/>
    <w:rsid w:val="00D016D4"/>
    <w:rsid w:val="00D01B4A"/>
    <w:rsid w:val="00D04866"/>
    <w:rsid w:val="00D04C1E"/>
    <w:rsid w:val="00D06468"/>
    <w:rsid w:val="00D070B7"/>
    <w:rsid w:val="00D112A8"/>
    <w:rsid w:val="00D12248"/>
    <w:rsid w:val="00D130E4"/>
    <w:rsid w:val="00D1641A"/>
    <w:rsid w:val="00D16B83"/>
    <w:rsid w:val="00D16E97"/>
    <w:rsid w:val="00D206A1"/>
    <w:rsid w:val="00D2079A"/>
    <w:rsid w:val="00D234F5"/>
    <w:rsid w:val="00D24B69"/>
    <w:rsid w:val="00D24BC2"/>
    <w:rsid w:val="00D26CAB"/>
    <w:rsid w:val="00D30730"/>
    <w:rsid w:val="00D31BDE"/>
    <w:rsid w:val="00D37104"/>
    <w:rsid w:val="00D3735E"/>
    <w:rsid w:val="00D3793C"/>
    <w:rsid w:val="00D403EE"/>
    <w:rsid w:val="00D42F69"/>
    <w:rsid w:val="00D44D38"/>
    <w:rsid w:val="00D451DA"/>
    <w:rsid w:val="00D452F9"/>
    <w:rsid w:val="00D454D1"/>
    <w:rsid w:val="00D45FFD"/>
    <w:rsid w:val="00D47785"/>
    <w:rsid w:val="00D4787E"/>
    <w:rsid w:val="00D47AB8"/>
    <w:rsid w:val="00D47E72"/>
    <w:rsid w:val="00D5255A"/>
    <w:rsid w:val="00D548BE"/>
    <w:rsid w:val="00D55267"/>
    <w:rsid w:val="00D5623F"/>
    <w:rsid w:val="00D56A4F"/>
    <w:rsid w:val="00D61852"/>
    <w:rsid w:val="00D61EDE"/>
    <w:rsid w:val="00D621E9"/>
    <w:rsid w:val="00D627A4"/>
    <w:rsid w:val="00D63037"/>
    <w:rsid w:val="00D633CF"/>
    <w:rsid w:val="00D64D06"/>
    <w:rsid w:val="00D65CA5"/>
    <w:rsid w:val="00D66ADD"/>
    <w:rsid w:val="00D67FD5"/>
    <w:rsid w:val="00D7073C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C90"/>
    <w:rsid w:val="00D81843"/>
    <w:rsid w:val="00D81980"/>
    <w:rsid w:val="00D81A10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0992"/>
    <w:rsid w:val="00DB09B9"/>
    <w:rsid w:val="00DB2589"/>
    <w:rsid w:val="00DB2E50"/>
    <w:rsid w:val="00DB52E4"/>
    <w:rsid w:val="00DB684A"/>
    <w:rsid w:val="00DB6E48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6FCD"/>
    <w:rsid w:val="00DD7B2B"/>
    <w:rsid w:val="00DE1F84"/>
    <w:rsid w:val="00DE5031"/>
    <w:rsid w:val="00DE6238"/>
    <w:rsid w:val="00DE6D23"/>
    <w:rsid w:val="00DF214A"/>
    <w:rsid w:val="00DF23CD"/>
    <w:rsid w:val="00DF4005"/>
    <w:rsid w:val="00DF4E37"/>
    <w:rsid w:val="00DF6695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3B62"/>
    <w:rsid w:val="00E13E3F"/>
    <w:rsid w:val="00E149DE"/>
    <w:rsid w:val="00E158AE"/>
    <w:rsid w:val="00E214CB"/>
    <w:rsid w:val="00E21FA1"/>
    <w:rsid w:val="00E226A2"/>
    <w:rsid w:val="00E22F2F"/>
    <w:rsid w:val="00E248D0"/>
    <w:rsid w:val="00E24EDA"/>
    <w:rsid w:val="00E25D3D"/>
    <w:rsid w:val="00E30E87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AD6"/>
    <w:rsid w:val="00E55368"/>
    <w:rsid w:val="00E57502"/>
    <w:rsid w:val="00E57AA5"/>
    <w:rsid w:val="00E60E3E"/>
    <w:rsid w:val="00E632FC"/>
    <w:rsid w:val="00E651E8"/>
    <w:rsid w:val="00E676A1"/>
    <w:rsid w:val="00E70A60"/>
    <w:rsid w:val="00E722FB"/>
    <w:rsid w:val="00E73C46"/>
    <w:rsid w:val="00E7590B"/>
    <w:rsid w:val="00E80BE2"/>
    <w:rsid w:val="00E814F3"/>
    <w:rsid w:val="00E83B62"/>
    <w:rsid w:val="00E85B30"/>
    <w:rsid w:val="00E864C8"/>
    <w:rsid w:val="00E92BD5"/>
    <w:rsid w:val="00E94018"/>
    <w:rsid w:val="00E941C9"/>
    <w:rsid w:val="00E968C0"/>
    <w:rsid w:val="00E97597"/>
    <w:rsid w:val="00E97767"/>
    <w:rsid w:val="00E97C1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506C"/>
    <w:rsid w:val="00EC51D2"/>
    <w:rsid w:val="00EC7A45"/>
    <w:rsid w:val="00ED3365"/>
    <w:rsid w:val="00ED4653"/>
    <w:rsid w:val="00ED68DE"/>
    <w:rsid w:val="00EE0ABC"/>
    <w:rsid w:val="00EE2228"/>
    <w:rsid w:val="00EE339D"/>
    <w:rsid w:val="00EE38FA"/>
    <w:rsid w:val="00EE5216"/>
    <w:rsid w:val="00EE616B"/>
    <w:rsid w:val="00EE70D8"/>
    <w:rsid w:val="00EE7E37"/>
    <w:rsid w:val="00EF1602"/>
    <w:rsid w:val="00EF1FB3"/>
    <w:rsid w:val="00EF2EC2"/>
    <w:rsid w:val="00EF383A"/>
    <w:rsid w:val="00EF4370"/>
    <w:rsid w:val="00F02104"/>
    <w:rsid w:val="00F03D8F"/>
    <w:rsid w:val="00F04663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DC1"/>
    <w:rsid w:val="00F21094"/>
    <w:rsid w:val="00F21F91"/>
    <w:rsid w:val="00F21FC6"/>
    <w:rsid w:val="00F22B9E"/>
    <w:rsid w:val="00F2481C"/>
    <w:rsid w:val="00F25574"/>
    <w:rsid w:val="00F34783"/>
    <w:rsid w:val="00F34ADA"/>
    <w:rsid w:val="00F3777D"/>
    <w:rsid w:val="00F42418"/>
    <w:rsid w:val="00F451E3"/>
    <w:rsid w:val="00F47659"/>
    <w:rsid w:val="00F50DE9"/>
    <w:rsid w:val="00F51759"/>
    <w:rsid w:val="00F53D23"/>
    <w:rsid w:val="00F53F2E"/>
    <w:rsid w:val="00F56889"/>
    <w:rsid w:val="00F56D52"/>
    <w:rsid w:val="00F605F6"/>
    <w:rsid w:val="00F656D9"/>
    <w:rsid w:val="00F658E0"/>
    <w:rsid w:val="00F65B9F"/>
    <w:rsid w:val="00F66B3B"/>
    <w:rsid w:val="00F67357"/>
    <w:rsid w:val="00F7044D"/>
    <w:rsid w:val="00F72DBC"/>
    <w:rsid w:val="00F739B1"/>
    <w:rsid w:val="00F74A60"/>
    <w:rsid w:val="00F75830"/>
    <w:rsid w:val="00F811AF"/>
    <w:rsid w:val="00F82A1E"/>
    <w:rsid w:val="00F82A96"/>
    <w:rsid w:val="00F86FD5"/>
    <w:rsid w:val="00F87345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C40"/>
    <w:rsid w:val="00FB044C"/>
    <w:rsid w:val="00FB2D46"/>
    <w:rsid w:val="00FB3919"/>
    <w:rsid w:val="00FB76A5"/>
    <w:rsid w:val="00FC0CCE"/>
    <w:rsid w:val="00FC16EB"/>
    <w:rsid w:val="00FC21C2"/>
    <w:rsid w:val="00FC4096"/>
    <w:rsid w:val="00FC4568"/>
    <w:rsid w:val="00FC7953"/>
    <w:rsid w:val="00FC7E6A"/>
    <w:rsid w:val="00FD010A"/>
    <w:rsid w:val="00FD13D1"/>
    <w:rsid w:val="00FD1453"/>
    <w:rsid w:val="00FD29A4"/>
    <w:rsid w:val="00FD2DDD"/>
    <w:rsid w:val="00FD3072"/>
    <w:rsid w:val="00FD369C"/>
    <w:rsid w:val="00FD423D"/>
    <w:rsid w:val="00FD600A"/>
    <w:rsid w:val="00FD6093"/>
    <w:rsid w:val="00FD6C39"/>
    <w:rsid w:val="00FD76C5"/>
    <w:rsid w:val="00FE0CEF"/>
    <w:rsid w:val="00FE1083"/>
    <w:rsid w:val="00FE3EB3"/>
    <w:rsid w:val="00FE5075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C14D07E64C41A5A710C662583DACBD3C6082A2E04FBA40D9E30621CA34w2F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BEC14D07E64C41A5A710C662583DACBD3C6082A2E04FBA40D9E30621CA420431CE7E387FFEE88CAB35w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C14D07E64C41A5A710C662583DACBD3C6082A2E04FBA40D9E30621CA420431CE7E387FFEE88CAB35w6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8C5FEA-4960-468F-9EA5-0393F816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2018-10-02T08:24:00Z</dcterms:created>
  <dcterms:modified xsi:type="dcterms:W3CDTF">2018-10-02T08:24:00Z</dcterms:modified>
</cp:coreProperties>
</file>