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2F" w:rsidRPr="00214E1D" w:rsidRDefault="00E22F2F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="00724EF2" w:rsidRPr="00214E1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. Подпрограмма</w:t>
      </w: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«Создание условий для эффективного использования муниципального имущества города Мурманска» на 2018-2024 годы</w:t>
      </w: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DB7869" w:rsidRPr="00214E1D" w:rsidRDefault="00DB7869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8"/>
        <w:gridCol w:w="7460"/>
      </w:tblGrid>
      <w:tr w:rsidR="00E22F2F" w:rsidRPr="00214E1D" w:rsidTr="00565520">
        <w:trPr>
          <w:trHeight w:val="866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214E1D" w:rsidRDefault="00E22F2F" w:rsidP="00FA7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E22F2F" w:rsidRPr="00214E1D" w:rsidTr="00565520">
        <w:trPr>
          <w:trHeight w:val="69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использования имущества в целях решения вопросов местного значения</w:t>
            </w:r>
          </w:p>
        </w:tc>
      </w:tr>
      <w:tr w:rsidR="00E22F2F" w:rsidRPr="00214E1D" w:rsidTr="00565520">
        <w:trPr>
          <w:trHeight w:val="249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214E1D" w:rsidRDefault="00E22F2F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F2F" w:rsidRPr="00214E1D" w:rsidTr="00565520">
        <w:trPr>
          <w:trHeight w:val="346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целевые показатели (индикаторы)</w:t>
            </w:r>
          </w:p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объектов бесхозяйного имущества, принятых в муниципальную собственность.</w:t>
            </w:r>
          </w:p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Доля муниципальных аварийных нежилых зданий, строений, снос которых осуществлен, от числа запланированных</w:t>
            </w:r>
          </w:p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</w:tr>
      <w:tr w:rsidR="00E22F2F" w:rsidRPr="00214E1D" w:rsidTr="00565520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КИО, </w:t>
            </w:r>
            <w:r w:rsidR="00120EC1"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E22F2F" w:rsidRPr="00214E1D" w:rsidTr="005920B7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Заказчик-координатор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E22F2F" w:rsidRPr="00214E1D" w:rsidTr="00565520">
        <w:trPr>
          <w:trHeight w:val="57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2018-2024 годы</w:t>
            </w:r>
          </w:p>
        </w:tc>
      </w:tr>
      <w:tr w:rsidR="00E22F2F" w:rsidRPr="00A15F15" w:rsidTr="007A05F2">
        <w:trPr>
          <w:trHeight w:val="247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15F15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по подпрограмме: 1 200 325,0 тыс. руб., в том числе:</w:t>
            </w:r>
          </w:p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МБ: 1 200 325,0 тыс. руб., из них:</w:t>
            </w:r>
          </w:p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год – 189 485,0 тыс. руб.; </w:t>
            </w:r>
          </w:p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2019 год – 158 499,4 тыс. руб.; </w:t>
            </w:r>
          </w:p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 – 260 292,5 тыс. руб.; </w:t>
            </w:r>
          </w:p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122 900,8 тыс. руб.; </w:t>
            </w:r>
          </w:p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121 816,7 тыс. руб.; </w:t>
            </w:r>
          </w:p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184 493,5 тыс. руб.; </w:t>
            </w:r>
          </w:p>
          <w:p w:rsidR="00C81907" w:rsidRPr="00A15F15" w:rsidRDefault="00CE5FF8" w:rsidP="00CE5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162 837,1 тыс. руб.</w:t>
            </w:r>
          </w:p>
        </w:tc>
      </w:tr>
      <w:tr w:rsidR="00E22F2F" w:rsidRPr="00A15F15" w:rsidTr="00565520">
        <w:trPr>
          <w:trHeight w:val="400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15F15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15F15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 – 91% ежегодно.</w:t>
            </w:r>
          </w:p>
          <w:p w:rsidR="00E22F2F" w:rsidRPr="00A15F15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15">
              <w:rPr>
                <w:rFonts w:ascii="Times New Roman" w:hAnsi="Times New Roman" w:cs="Times New Roman"/>
                <w:sz w:val="24"/>
                <w:szCs w:val="24"/>
              </w:rPr>
              <w:t>2. Количество объектов бесхозяйного имущества, принятых в муниципальную собственность</w:t>
            </w:r>
            <w:r w:rsidR="00182BAD" w:rsidRPr="00A15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F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6766" w:rsidRPr="00A15F15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Pr="00A15F1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 концу 2024 года.</w:t>
            </w:r>
          </w:p>
          <w:p w:rsidR="00E22F2F" w:rsidRPr="00A15F15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 – 94% ежегодно.</w:t>
            </w:r>
          </w:p>
          <w:p w:rsidR="00E22F2F" w:rsidRPr="00A15F15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15">
              <w:rPr>
                <w:rFonts w:ascii="Times New Roman" w:hAnsi="Times New Roman" w:cs="Times New Roman"/>
                <w:sz w:val="24"/>
                <w:szCs w:val="24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 – 93% ежегодно.</w:t>
            </w:r>
          </w:p>
          <w:p w:rsidR="00E22F2F" w:rsidRPr="00A15F15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15">
              <w:rPr>
                <w:rFonts w:ascii="Times New Roman" w:hAnsi="Times New Roman" w:cs="Times New Roman"/>
                <w:sz w:val="24"/>
                <w:szCs w:val="24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100% ежегодно.</w:t>
            </w:r>
          </w:p>
          <w:p w:rsidR="00E22F2F" w:rsidRPr="00A15F15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15">
              <w:rPr>
                <w:rFonts w:ascii="Times New Roman" w:hAnsi="Times New Roman" w:cs="Times New Roman"/>
                <w:sz w:val="24"/>
                <w:szCs w:val="24"/>
              </w:rPr>
              <w:t>6. Доля муниципальных аварийных нежилых зданий, строений, снос которых осуществлен, от числа запланированных – 100% ежегодно.</w:t>
            </w:r>
          </w:p>
          <w:p w:rsidR="00E22F2F" w:rsidRPr="00A15F15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15">
              <w:rPr>
                <w:rFonts w:ascii="Times New Roman" w:hAnsi="Times New Roman" w:cs="Times New Roman"/>
                <w:sz w:val="24"/>
                <w:szCs w:val="24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 – 100% ежегодно</w:t>
            </w:r>
          </w:p>
        </w:tc>
      </w:tr>
    </w:tbl>
    <w:p w:rsidR="00DB7869" w:rsidRPr="00A15F15" w:rsidRDefault="00DB7869" w:rsidP="00FA7B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2F" w:rsidRPr="00A15F15" w:rsidRDefault="00E22F2F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5F15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</w:t>
      </w:r>
      <w:r w:rsidR="00667A4D" w:rsidRPr="00A15F15">
        <w:rPr>
          <w:rFonts w:ascii="Times New Roman" w:hAnsi="Times New Roman"/>
          <w:bCs/>
          <w:sz w:val="28"/>
          <w:szCs w:val="28"/>
        </w:rPr>
        <w:t>а</w:t>
      </w:r>
    </w:p>
    <w:p w:rsidR="00E22F2F" w:rsidRPr="00A15F15" w:rsidRDefault="00E22F2F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5F15">
        <w:rPr>
          <w:rFonts w:ascii="Times New Roman" w:hAnsi="Times New Roman"/>
          <w:bCs/>
          <w:sz w:val="28"/>
          <w:szCs w:val="28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 город Мурманск, в том числе: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при определении стоимости объектов в целях их приватизации, передачи в доверительное управление либо передачи в аренду;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при использовании объектов в качестве предмета залога;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при переуступке долговых обязательств, связанных с объектами;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при передаче объектов в качестве вклада в уставные капиталы, фонды юридических лиц, а также при возникновении спора о стоимости объекта оценки;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при определении рыночной стоимости платы за объекты, арендуемые либо планируемые к передаче в аренду;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при приеме в собственность муниципального образования город Мурманск бесхозяйного недвижимого имущества; 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при постановке иных объектов на учет (включении в реестр муниципального имущества города Мурманска).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Следует отметить, что согласно ст. 17.1 Федерального закона от 29.07.1998</w:t>
      </w:r>
      <w:r w:rsidR="00182BAD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Pr="00214E1D">
        <w:rPr>
          <w:rFonts w:ascii="Times New Roman" w:hAnsi="Times New Roman"/>
          <w:bCs/>
          <w:sz w:val="28"/>
          <w:szCs w:val="28"/>
        </w:rPr>
        <w:t>№ 135-ФЗ «Об оценочной деятельности в Российской Федерации» отчет об оценке не является окончательным подтверждением стоимости объекта оценки и в ряде случаев требуется экспертиза отчетов об оценке.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соответствии со ст.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казны города Мурманска. 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2874D5" w:rsidRPr="00214E1D">
        <w:rPr>
          <w:rFonts w:ascii="Times New Roman" w:hAnsi="Times New Roman"/>
          <w:bCs/>
          <w:sz w:val="28"/>
          <w:szCs w:val="28"/>
        </w:rPr>
        <w:t>15</w:t>
      </w:r>
      <w:r w:rsidRPr="00214E1D">
        <w:rPr>
          <w:rFonts w:ascii="Times New Roman" w:hAnsi="Times New Roman"/>
          <w:bCs/>
          <w:sz w:val="28"/>
          <w:szCs w:val="28"/>
        </w:rPr>
        <w:t>.</w:t>
      </w:r>
      <w:r w:rsidR="00D10AAA" w:rsidRPr="00214E1D">
        <w:rPr>
          <w:rFonts w:ascii="Times New Roman" w:hAnsi="Times New Roman"/>
          <w:bCs/>
          <w:sz w:val="28"/>
          <w:szCs w:val="28"/>
        </w:rPr>
        <w:t>1</w:t>
      </w:r>
      <w:r w:rsidR="002874D5" w:rsidRPr="00214E1D">
        <w:rPr>
          <w:rFonts w:ascii="Times New Roman" w:hAnsi="Times New Roman"/>
          <w:bCs/>
          <w:sz w:val="28"/>
          <w:szCs w:val="28"/>
        </w:rPr>
        <w:t>2</w:t>
      </w:r>
      <w:r w:rsidRPr="00214E1D">
        <w:rPr>
          <w:rFonts w:ascii="Times New Roman" w:hAnsi="Times New Roman"/>
          <w:bCs/>
          <w:sz w:val="28"/>
          <w:szCs w:val="28"/>
        </w:rPr>
        <w:t>.201</w:t>
      </w:r>
      <w:r w:rsidR="002874D5" w:rsidRPr="00214E1D">
        <w:rPr>
          <w:rFonts w:ascii="Times New Roman" w:hAnsi="Times New Roman"/>
          <w:bCs/>
          <w:sz w:val="28"/>
          <w:szCs w:val="28"/>
        </w:rPr>
        <w:t>9</w:t>
      </w:r>
      <w:r w:rsidRPr="00214E1D">
        <w:rPr>
          <w:rFonts w:ascii="Times New Roman" w:hAnsi="Times New Roman"/>
          <w:bCs/>
          <w:sz w:val="28"/>
          <w:szCs w:val="28"/>
        </w:rPr>
        <w:t xml:space="preserve"> в составе муниципальной казны города Мурманска находится следующее недвижимое имущество: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6051"/>
        <w:gridCol w:w="3121"/>
      </w:tblGrid>
      <w:tr w:rsidR="002874D5" w:rsidRPr="00214E1D" w:rsidTr="00A20264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Тип имущества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</w:t>
            </w:r>
          </w:p>
        </w:tc>
      </w:tr>
      <w:tr w:rsidR="002874D5" w:rsidRPr="00214E1D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Нежилой фонд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737</w:t>
            </w:r>
          </w:p>
        </w:tc>
      </w:tr>
      <w:tr w:rsidR="002874D5" w:rsidRPr="00214E1D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10420</w:t>
            </w:r>
          </w:p>
        </w:tc>
      </w:tr>
      <w:tr w:rsidR="002874D5" w:rsidRPr="00214E1D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Объекты инженерной инфраструктуры, внешнего благоустройства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1425</w:t>
            </w:r>
          </w:p>
        </w:tc>
      </w:tr>
      <w:tr w:rsidR="002874D5" w:rsidRPr="00214E1D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2874D5" w:rsidRPr="00214E1D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176</w:t>
            </w:r>
          </w:p>
        </w:tc>
      </w:tr>
      <w:tr w:rsidR="002874D5" w:rsidRPr="00214E1D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12766</w:t>
            </w:r>
          </w:p>
        </w:tc>
      </w:tr>
    </w:tbl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 недвижимое имущество и т.д.), а также для обеспечения государственной регистрации прав.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Также данная подпрограмма определяет действия по обеспечению деятельности подведомственного комитету имущественных отношений города Мурманска Мурманского муниципального казенного учреждения «Центр по контролю за использованием муниципального имущества», созданного в целях повышения эффективности использования муниципального имущества города Мурманска, в том числе, связанные: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с возмещением затрат юридическим лицам по содержанию муниципальных помещений, находящихся в многоквартирных домах;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с организацией ограничения доступа, вывоза крупногабаритного и бытового мусора и санитарной обработки пустующих муниципальных помещений и нежилых отдельно стоящих зданий.</w:t>
      </w:r>
    </w:p>
    <w:p w:rsidR="00EA0120" w:rsidRPr="00214E1D" w:rsidRDefault="00C70ECE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Кроме того, в рамках настоящей подпрограммы комитетом по строительству администрации города Мурманска (Мурманским муниципальным казенным учреждением «Управление капитального строительства») организуется проведение капитального ремонта муниципальных административных и вспомогательных нежилых помещений, зданий, строений, находящихся на праве оперативного управления у Мурманского муниципального бюджетного учреждения «Управление по обеспечению деятельности органов местного самоуправления города Мурманска», проведение капитального и текущего ремонта муниципальных нежилых зданий, помещений, строений и их частей, входящих в состав муниципальной казны города Мурманска, для вовлечения их в хозяйственный оборот, а также снос аварийных нежилых зданий и строений, учитываемых в составе муниципальной казны города Мурманска.</w:t>
      </w:r>
      <w:r w:rsidR="00634A6A" w:rsidRPr="00214E1D">
        <w:rPr>
          <w:rFonts w:ascii="Times New Roman" w:hAnsi="Times New Roman"/>
          <w:bCs/>
          <w:sz w:val="28"/>
          <w:szCs w:val="28"/>
        </w:rPr>
        <w:t xml:space="preserve"> 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Снос аварийных нежилых зданий, не только окажет положительное влияние на архитектурный облик города, но и позволит использовать территории, занятые в настоящее время указанными объектами.</w:t>
      </w:r>
    </w:p>
    <w:p w:rsidR="00426A43" w:rsidRPr="00214E1D" w:rsidRDefault="00426A43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Часть учитываемых в составе имущества муниципальной казны нежилых помещений, расположенных в многоквартирных домах, требует периодического проведения ремонта для поддержания эксплуатационных характеристик и обеспечения санитарно-гигиенических требований, предъявляемых к таким помещениям.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Таким образом, программные мероприятия направлены на решение конкретных задач по учету и эффективному использованию муниципального имущества.</w:t>
      </w:r>
    </w:p>
    <w:p w:rsidR="00E22F2F" w:rsidRPr="00214E1D" w:rsidRDefault="001B3E1F" w:rsidP="00FA7BB0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214E1D">
        <w:rPr>
          <w:rFonts w:ascii="Times New Roman" w:eastAsia="Calibri" w:hAnsi="Times New Roman"/>
          <w:kern w:val="0"/>
          <w:lang w:eastAsia="en-US"/>
        </w:rPr>
        <w:t xml:space="preserve">По состоянию на </w:t>
      </w:r>
      <w:r w:rsidR="00D7337B" w:rsidRPr="00214E1D">
        <w:rPr>
          <w:rFonts w:ascii="Times New Roman" w:eastAsia="Calibri" w:hAnsi="Times New Roman"/>
          <w:kern w:val="0"/>
          <w:lang w:eastAsia="en-US"/>
        </w:rPr>
        <w:t>15</w:t>
      </w:r>
      <w:r w:rsidRPr="00214E1D">
        <w:rPr>
          <w:rFonts w:ascii="Times New Roman" w:eastAsia="Calibri" w:hAnsi="Times New Roman"/>
          <w:kern w:val="0"/>
          <w:lang w:eastAsia="en-US"/>
        </w:rPr>
        <w:t>.1</w:t>
      </w:r>
      <w:r w:rsidR="00D7337B" w:rsidRPr="00214E1D">
        <w:rPr>
          <w:rFonts w:ascii="Times New Roman" w:eastAsia="Calibri" w:hAnsi="Times New Roman"/>
          <w:kern w:val="0"/>
          <w:lang w:eastAsia="en-US"/>
        </w:rPr>
        <w:t>2</w:t>
      </w:r>
      <w:r w:rsidRPr="00214E1D">
        <w:rPr>
          <w:rFonts w:ascii="Times New Roman" w:eastAsia="Calibri" w:hAnsi="Times New Roman"/>
          <w:kern w:val="0"/>
          <w:lang w:eastAsia="en-US"/>
        </w:rPr>
        <w:t>.201</w:t>
      </w:r>
      <w:r w:rsidR="00D7337B" w:rsidRPr="00214E1D">
        <w:rPr>
          <w:rFonts w:ascii="Times New Roman" w:eastAsia="Calibri" w:hAnsi="Times New Roman"/>
          <w:kern w:val="0"/>
          <w:lang w:eastAsia="en-US"/>
        </w:rPr>
        <w:t>9</w:t>
      </w:r>
      <w:r w:rsidRPr="00214E1D">
        <w:rPr>
          <w:rFonts w:ascii="Times New Roman" w:eastAsia="Calibri" w:hAnsi="Times New Roman"/>
          <w:kern w:val="0"/>
          <w:lang w:eastAsia="en-US"/>
        </w:rPr>
        <w:t xml:space="preserve"> в муниципальном образовании город Мурманск имеется </w:t>
      </w:r>
      <w:r w:rsidR="00D7337B" w:rsidRPr="00214E1D">
        <w:rPr>
          <w:rFonts w:ascii="Times New Roman" w:eastAsia="Calibri" w:hAnsi="Times New Roman"/>
          <w:kern w:val="0"/>
          <w:lang w:eastAsia="en-US"/>
        </w:rPr>
        <w:t>675</w:t>
      </w:r>
      <w:r w:rsidRPr="00214E1D">
        <w:rPr>
          <w:rFonts w:ascii="Times New Roman" w:eastAsia="Calibri" w:hAnsi="Times New Roman"/>
          <w:kern w:val="0"/>
          <w:lang w:eastAsia="en-US"/>
        </w:rPr>
        <w:t xml:space="preserve"> жилых помещения, отнесенных к специализированному (маневренному) жилищному фонду. Из них все пригодные для заселения граждан жилые помещения в настоящее время распределены. Свободные жилые помещения отсутствуют либо требуют текущего ремонта. Количество освобождаемых, пригодных для заселения жилых помещений недостаточно, в связи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:rsidR="007B458B" w:rsidRPr="00214E1D" w:rsidRDefault="007B458B" w:rsidP="007B458B">
      <w:pPr>
        <w:pStyle w:val="ConsPlusNormal"/>
        <w:ind w:right="-1"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214E1D">
        <w:rPr>
          <w:rFonts w:ascii="Times New Roman" w:eastAsia="Calibri" w:hAnsi="Times New Roman"/>
          <w:kern w:val="0"/>
          <w:lang w:eastAsia="en-US"/>
        </w:rPr>
        <w:t xml:space="preserve">10.11.2017 Комитетом заключен муниципальный контракт № 226 на выполнение технологических работ по созданию автоматизированной системы управления муниципальным имуществом города Мурманска (АСУМИ) с передачей неисключительных прав на использование программного обеспечения. </w:t>
      </w:r>
    </w:p>
    <w:p w:rsidR="00E22F2F" w:rsidRPr="00214E1D" w:rsidRDefault="007B458B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214E1D">
        <w:rPr>
          <w:rFonts w:ascii="Times New Roman" w:eastAsia="Calibri" w:hAnsi="Times New Roman"/>
          <w:kern w:val="0"/>
          <w:lang w:eastAsia="en-US"/>
        </w:rPr>
        <w:t>Данный программный продукт будет обеспечивать единую систему учета имущественных и земельных отношений, что позволит повысить качество автоматизации процесса по сбору и обработке информации, а также процесса по разработке и реализации принимаемых управленческих решений.</w:t>
      </w:r>
    </w:p>
    <w:p w:rsidR="007B458B" w:rsidRDefault="007B458B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F377E6" w:rsidRDefault="00F377E6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F377E6" w:rsidRDefault="00F377E6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F377E6" w:rsidRDefault="00F377E6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F377E6" w:rsidRDefault="00F377E6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F377E6" w:rsidRDefault="00F377E6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F377E6" w:rsidRDefault="00F377E6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F377E6" w:rsidRDefault="00F377E6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F377E6" w:rsidRPr="00214E1D" w:rsidRDefault="00F377E6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4E493F" w:rsidRPr="00214E1D" w:rsidRDefault="004E493F" w:rsidP="004973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2933"/>
        <w:gridCol w:w="509"/>
        <w:gridCol w:w="1102"/>
        <w:gridCol w:w="1005"/>
        <w:gridCol w:w="536"/>
        <w:gridCol w:w="536"/>
        <w:gridCol w:w="536"/>
        <w:gridCol w:w="536"/>
        <w:gridCol w:w="536"/>
        <w:gridCol w:w="536"/>
        <w:gridCol w:w="536"/>
      </w:tblGrid>
      <w:tr w:rsidR="004973CD" w:rsidRPr="00214E1D" w:rsidTr="00A20264">
        <w:trPr>
          <w:tblHeader/>
        </w:trPr>
        <w:tc>
          <w:tcPr>
            <w:tcW w:w="0" w:type="auto"/>
            <w:vMerge w:val="restart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9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973CD" w:rsidRPr="00214E1D" w:rsidTr="00A20264">
        <w:trPr>
          <w:tblHeader/>
        </w:trPr>
        <w:tc>
          <w:tcPr>
            <w:tcW w:w="0" w:type="auto"/>
            <w:vMerge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4973CD" w:rsidRPr="00214E1D" w:rsidTr="00A20264">
        <w:trPr>
          <w:tblHeader/>
        </w:trPr>
        <w:tc>
          <w:tcPr>
            <w:tcW w:w="0" w:type="auto"/>
            <w:vMerge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4973CD" w:rsidRPr="00214E1D" w:rsidTr="00A20264">
        <w:trPr>
          <w:tblHeader/>
        </w:trPr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4973CD" w:rsidRPr="00214E1D" w:rsidTr="00A20264">
        <w:tc>
          <w:tcPr>
            <w:tcW w:w="0" w:type="auto"/>
            <w:gridSpan w:val="12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4973CD" w:rsidRPr="00214E1D" w:rsidTr="00A20264"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</w:tr>
      <w:tr w:rsidR="004973CD" w:rsidRPr="00214E1D" w:rsidTr="00A20264"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 бесхозяйного имущества, принятых в муниципальную собственность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4973CD" w:rsidRPr="00214E1D" w:rsidTr="00A20264"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Доля жилых помещений, приобретенных с целью пополнения муниципального специализированного жилищного фонда, от числа запланированных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</w:tr>
      <w:tr w:rsidR="004973CD" w:rsidRPr="00214E1D" w:rsidTr="00A20264"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Доля заключенных муниципальных контрактов по содержанию муниципальных помещений, находящихся в многоквартирных домах, от числа запланированных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</w:tr>
      <w:tr w:rsidR="004973CD" w:rsidRPr="00214E1D" w:rsidTr="00A20264"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4973CD" w:rsidRPr="00214E1D" w:rsidTr="00A20264"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Доля муниципальных аварийных нежилых зданий, строений, снос которых осуществлен, от числа запланированных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4973CD" w:rsidRPr="00214E1D" w:rsidTr="00A20264"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</w:tbl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 </w:t>
      </w: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E22F2F" w:rsidRPr="00214E1D" w:rsidRDefault="00E22F2F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Главным</w:t>
      </w:r>
      <w:r w:rsidR="005F2FBC" w:rsidRPr="00214E1D">
        <w:rPr>
          <w:rFonts w:ascii="Times New Roman" w:hAnsi="Times New Roman"/>
          <w:bCs/>
          <w:sz w:val="28"/>
          <w:szCs w:val="28"/>
        </w:rPr>
        <w:t>и</w:t>
      </w:r>
      <w:r w:rsidRPr="00214E1D">
        <w:rPr>
          <w:rFonts w:ascii="Times New Roman" w:hAnsi="Times New Roman"/>
          <w:bCs/>
          <w:sz w:val="28"/>
          <w:szCs w:val="28"/>
        </w:rPr>
        <w:t xml:space="preserve"> распорядител</w:t>
      </w:r>
      <w:r w:rsidR="005F2FBC" w:rsidRPr="00214E1D">
        <w:rPr>
          <w:rFonts w:ascii="Times New Roman" w:hAnsi="Times New Roman"/>
          <w:bCs/>
          <w:sz w:val="28"/>
          <w:szCs w:val="28"/>
        </w:rPr>
        <w:t>ями</w:t>
      </w:r>
      <w:r w:rsidRPr="00214E1D">
        <w:rPr>
          <w:rFonts w:ascii="Times New Roman" w:hAnsi="Times New Roman"/>
          <w:bCs/>
          <w:sz w:val="28"/>
          <w:szCs w:val="28"/>
        </w:rPr>
        <w:t xml:space="preserve"> бюджетных средств по подпрограмм</w:t>
      </w:r>
      <w:r w:rsidR="005F2FBC" w:rsidRPr="00214E1D">
        <w:rPr>
          <w:rFonts w:ascii="Times New Roman" w:hAnsi="Times New Roman"/>
          <w:bCs/>
          <w:sz w:val="28"/>
          <w:szCs w:val="28"/>
        </w:rPr>
        <w:t>е</w:t>
      </w:r>
      <w:r w:rsidRPr="00214E1D">
        <w:rPr>
          <w:rFonts w:ascii="Times New Roman" w:hAnsi="Times New Roman"/>
          <w:bCs/>
          <w:sz w:val="28"/>
          <w:szCs w:val="28"/>
        </w:rPr>
        <w:t xml:space="preserve"> явля</w:t>
      </w:r>
      <w:r w:rsidR="005F2FBC" w:rsidRPr="00214E1D">
        <w:rPr>
          <w:rFonts w:ascii="Times New Roman" w:hAnsi="Times New Roman"/>
          <w:bCs/>
          <w:sz w:val="28"/>
          <w:szCs w:val="28"/>
        </w:rPr>
        <w:t>ю</w:t>
      </w:r>
      <w:r w:rsidRPr="00214E1D">
        <w:rPr>
          <w:rFonts w:ascii="Times New Roman" w:hAnsi="Times New Roman"/>
          <w:bCs/>
          <w:sz w:val="28"/>
          <w:szCs w:val="28"/>
        </w:rPr>
        <w:t>тся комитет имущественных отношений города Мурманска</w:t>
      </w:r>
      <w:r w:rsidR="005F2FBC" w:rsidRPr="00214E1D">
        <w:rPr>
          <w:rFonts w:ascii="Times New Roman" w:hAnsi="Times New Roman"/>
          <w:bCs/>
          <w:sz w:val="28"/>
          <w:szCs w:val="28"/>
        </w:rPr>
        <w:t xml:space="preserve"> и комитет </w:t>
      </w:r>
      <w:r w:rsidR="00BC3E90" w:rsidRPr="00214E1D">
        <w:rPr>
          <w:rFonts w:ascii="Times New Roman" w:hAnsi="Times New Roman"/>
          <w:sz w:val="28"/>
          <w:szCs w:val="28"/>
        </w:rPr>
        <w:t>по строительству</w:t>
      </w:r>
      <w:r w:rsidR="005F2FBC" w:rsidRPr="00214E1D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Pr="00214E1D">
        <w:rPr>
          <w:rFonts w:ascii="Times New Roman" w:hAnsi="Times New Roman"/>
          <w:bCs/>
          <w:sz w:val="28"/>
          <w:szCs w:val="28"/>
        </w:rPr>
        <w:t xml:space="preserve">. 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D94824" w:rsidRPr="00214E1D" w:rsidRDefault="00D94824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214E1D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</w:t>
      </w:r>
      <w:r w:rsidRPr="00214E1D">
        <w:rPr>
          <w:rFonts w:ascii="Times New Roman" w:eastAsia="Calibri" w:hAnsi="Times New Roman"/>
          <w:lang w:eastAsia="en-US"/>
        </w:rPr>
        <w:t xml:space="preserve">приобретению, внедрению и эксплуатации автоматизированной системы управления муниципальной собственностью, ограничения доступа, вывоза крупногабаритного и бытового мусора и санитарной обработки пустующих муниципальных помещений и зданий, охраны с использованием технических средств, сноса, ремонта и пр., начальная (максимальная) цена контракта определяется в соответствии со </w:t>
      </w:r>
      <w:hyperlink r:id="rId8" w:history="1">
        <w:r w:rsidRPr="00214E1D">
          <w:rPr>
            <w:rFonts w:ascii="Times New Roman" w:eastAsia="Calibri" w:hAnsi="Times New Roman"/>
            <w:lang w:eastAsia="en-US"/>
          </w:rPr>
          <w:t>статьей 22</w:t>
        </w:r>
      </w:hyperlink>
      <w:r w:rsidRPr="00214E1D">
        <w:rPr>
          <w:rFonts w:ascii="Times New Roman" w:eastAsia="Calibri" w:hAnsi="Times New Roman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214E1D">
        <w:rPr>
          <w:rFonts w:ascii="Times New Roman" w:hAnsi="Times New Roman"/>
        </w:rPr>
        <w:t xml:space="preserve"> Закон 44-ФЗ).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не более 55,0 тыс. руб.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При осуществлении конкретной закупки жилого помещения начальная (максимальная) цена контракта определяется в соответствии со </w:t>
      </w:r>
      <w:hyperlink r:id="rId9" w:history="1">
        <w:r w:rsidRPr="00214E1D">
          <w:rPr>
            <w:rFonts w:ascii="Times New Roman" w:hAnsi="Times New Roman"/>
          </w:rPr>
          <w:t>статьей 22</w:t>
        </w:r>
      </w:hyperlink>
      <w:r w:rsidRPr="00214E1D">
        <w:rPr>
          <w:rFonts w:ascii="Times New Roman" w:hAnsi="Times New Roman"/>
        </w:rPr>
        <w:t xml:space="preserve"> </w:t>
      </w:r>
      <w:r w:rsidR="00182BAD" w:rsidRPr="00214E1D">
        <w:rPr>
          <w:rFonts w:ascii="Times New Roman" w:hAnsi="Times New Roman"/>
        </w:rPr>
        <w:t>З</w:t>
      </w:r>
      <w:r w:rsidRPr="00214E1D">
        <w:rPr>
          <w:rFonts w:ascii="Times New Roman" w:hAnsi="Times New Roman"/>
        </w:rPr>
        <w:t>акона № 44-ФЗ.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Формирование начальной (максимальной) цены муниципального контракта при приобретении жилых помещений в процессе реализации настоящей программы путем участия в долевом строительстве, осуществляется путем умножения стоимости одного квадратного метра общей площади благоустроенного жилья, определенной в соответствии с требованиями </w:t>
      </w:r>
      <w:hyperlink r:id="rId10" w:history="1">
        <w:r w:rsidRPr="00214E1D">
          <w:rPr>
            <w:rFonts w:ascii="Times New Roman" w:hAnsi="Times New Roman"/>
          </w:rPr>
          <w:t>Закона</w:t>
        </w:r>
      </w:hyperlink>
      <w:r w:rsidRPr="00214E1D">
        <w:rPr>
          <w:rFonts w:ascii="Times New Roman" w:hAnsi="Times New Roman"/>
        </w:rPr>
        <w:t xml:space="preserve"> 44-ФЗ, на общую площадь жилого помещения, которое требуется приобрести.</w:t>
      </w:r>
    </w:p>
    <w:p w:rsidR="00E22F2F" w:rsidRPr="00214E1D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В случае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осуществляется по максимальной площади. </w:t>
      </w:r>
    </w:p>
    <w:p w:rsidR="00E22F2F" w:rsidRPr="00214E1D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При этом цена муниципального контракта,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 итогам процедуры определения поставщика (подрядчика, исполнителя).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9"/>
        <w:gridCol w:w="1093"/>
        <w:gridCol w:w="956"/>
        <w:gridCol w:w="956"/>
        <w:gridCol w:w="956"/>
        <w:gridCol w:w="956"/>
        <w:gridCol w:w="956"/>
        <w:gridCol w:w="956"/>
        <w:gridCol w:w="956"/>
      </w:tblGrid>
      <w:tr w:rsidR="006B428A" w:rsidRPr="006B428A" w:rsidTr="00ED66C7">
        <w:trPr>
          <w:cantSplit/>
          <w:tblHeader/>
        </w:trPr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452" w:type="pct"/>
            <w:gridSpan w:val="7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6B428A" w:rsidRPr="006B428A" w:rsidTr="00ED66C7">
        <w:trPr>
          <w:cantSplit/>
          <w:tblHeader/>
        </w:trPr>
        <w:tc>
          <w:tcPr>
            <w:tcW w:w="985" w:type="pct"/>
            <w:vMerge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</w:tr>
      <w:tr w:rsidR="006B428A" w:rsidRPr="006B428A" w:rsidTr="00ED66C7">
        <w:trPr>
          <w:cantSplit/>
          <w:tblHeader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1200325,0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189485,0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158499,4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260292,5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122900,8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121816,7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184493,5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162837,1</w:t>
            </w:r>
          </w:p>
        </w:tc>
      </w:tr>
      <w:tr w:rsidR="006B428A" w:rsidRPr="006B428A" w:rsidTr="00ED66C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1200325,0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189485,0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158499,4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260292,5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122900,8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121816,7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184493,5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162837,1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6B428A" w:rsidRPr="006B428A" w:rsidTr="00ED66C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имущественных отношений города Мурманска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1109110,6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186512,7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149357,5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251192,3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117900,8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121816,7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154493,5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127837,1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91214,4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2972,3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9141,9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9100,2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35000,0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3F35C3" w:rsidRPr="00214E1D" w:rsidRDefault="003F35C3" w:rsidP="00FA7BB0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214E1D" w:rsidRDefault="00E22F2F" w:rsidP="00FA7BB0">
      <w:pPr>
        <w:pStyle w:val="ConsPlusNormal"/>
        <w:ind w:firstLine="0"/>
        <w:jc w:val="center"/>
        <w:rPr>
          <w:rFonts w:ascii="Times New Roman" w:hAnsi="Times New Roman"/>
        </w:rPr>
      </w:pPr>
      <w:r w:rsidRPr="00214E1D">
        <w:rPr>
          <w:rFonts w:ascii="Times New Roman" w:hAnsi="Times New Roman"/>
        </w:rPr>
        <w:t>5. Механизм реализации подпрограммы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Координатором подпрограммы является комитет имущественных отношений города Мурманска.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Исполнители и участники подпрограммы: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- комитет имущественных отношений города Мурманска;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- комитет </w:t>
      </w:r>
      <w:r w:rsidR="00BC3E90" w:rsidRPr="00214E1D">
        <w:rPr>
          <w:rFonts w:ascii="Times New Roman" w:hAnsi="Times New Roman"/>
        </w:rPr>
        <w:t>по строительству</w:t>
      </w:r>
      <w:r w:rsidRPr="00214E1D">
        <w:rPr>
          <w:rFonts w:ascii="Times New Roman" w:hAnsi="Times New Roman"/>
        </w:rPr>
        <w:t xml:space="preserve"> администрации города Мурманска;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- Мурманское муниципальное казенное учреждение «Центр по контролю за использованием муниципального имущества»;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- Мурманское муниципальное казенное учреждение «Управление капитального строительства»;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- Мурманское муниципальное бюджетное учреждение «Управление по обеспечению деятельности органов местного самоуправления города Мурманска».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В целях обеспечения оперативного мониторинга выполнения подпрограммы комитет </w:t>
      </w:r>
      <w:r w:rsidR="00BC3E90" w:rsidRPr="00214E1D">
        <w:rPr>
          <w:rFonts w:ascii="Times New Roman" w:hAnsi="Times New Roman"/>
        </w:rPr>
        <w:t>по строительству</w:t>
      </w:r>
      <w:r w:rsidRPr="00214E1D">
        <w:rPr>
          <w:rFonts w:ascii="Times New Roman" w:hAnsi="Times New Roman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214E1D">
          <w:rPr>
            <w:rFonts w:ascii="Times New Roman" w:hAnsi="Times New Roman"/>
          </w:rPr>
          <w:t>отчеты</w:t>
        </w:r>
      </w:hyperlink>
      <w:r w:rsidRPr="00214E1D">
        <w:rPr>
          <w:rFonts w:ascii="Times New Roman" w:hAnsi="Times New Roman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</w:t>
      </w:r>
      <w:r w:rsidR="00BC3E90" w:rsidRPr="00214E1D">
        <w:rPr>
          <w:rFonts w:ascii="Times New Roman" w:hAnsi="Times New Roman"/>
        </w:rPr>
        <w:t>по строительству</w:t>
      </w:r>
      <w:r w:rsidRPr="00214E1D">
        <w:rPr>
          <w:rFonts w:ascii="Times New Roman" w:hAnsi="Times New Roman"/>
        </w:rPr>
        <w:t xml:space="preserve"> администрации города Мурманска ежегодно готовит годовые </w:t>
      </w:r>
      <w:hyperlink w:anchor="Par723" w:history="1">
        <w:r w:rsidRPr="00214E1D">
          <w:rPr>
            <w:rFonts w:ascii="Times New Roman" w:hAnsi="Times New Roman"/>
          </w:rPr>
          <w:t>отчеты</w:t>
        </w:r>
      </w:hyperlink>
      <w:r w:rsidRPr="00214E1D">
        <w:rPr>
          <w:rFonts w:ascii="Times New Roman" w:hAnsi="Times New Roman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214E1D" w:rsidRDefault="00E22F2F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рамках реализации подпрограммы будет проведена оценка рыночной стоимости имущества и изготовление технической документации на недвижимое имущество, что позволит рационально использовать и вовлекать в хозяйственный оборот муниципальное имущество, в результате чего увеличится объем доходов бюджета муниципального образования город Мурманск, а также позволит повысить достоверность базы данных реестра муниципального имущества города Мурманска,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Осуществление ММКУ «ЦКИМИ» возложенных на него задач в рамках реализации настоящей подпрограммы позволит достичь повышения эффективности использования муниципального имущества города Мурманск.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E22F2F" w:rsidRPr="00214E1D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Одним из внутренних рисков реализации подпрограммы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E22F2F" w:rsidRPr="00214E1D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E22F2F" w:rsidRPr="00214E1D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С другой стороны, отсутствие заявок на участие в торгах может объясняться невысокой стоимостью 1 кв. м общей площади приобретаемых жилых помещений в соответствии с подпрограммы, применяемой для расчета начальной (максимальной) цены контракта (цены лота) при проведении торгов исходя из требуемой площади закупаемого жилого помещения.</w:t>
      </w:r>
    </w:p>
    <w:p w:rsidR="00E22F2F" w:rsidRPr="00214E1D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Минимизировать внутренние риски возможно более тщательным 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закупок, а также своевременным внесением изменений в подпрограммы в отношении стоимости 1 кв. м общей площади приобретаемых жилых помещений.</w:t>
      </w:r>
    </w:p>
    <w:p w:rsidR="00D94824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закупок, а также планирование мероприятий подпрограммы и объемов финансирования</w:t>
      </w:r>
      <w:r w:rsidR="00D94824" w:rsidRPr="00214E1D">
        <w:rPr>
          <w:rFonts w:ascii="Times New Roman" w:hAnsi="Times New Roman"/>
          <w:sz w:val="28"/>
          <w:szCs w:val="28"/>
        </w:rPr>
        <w:t>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При реализации внесения от имени муниципального образования город Мурманск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 на праве оперативного управления и хозяйственного ведения) к внутренним рискам следует отнести: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- риски, связанные с изменением объемов расходных обязательств муниципального образования город Мурманск;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- риски, связанные с предоставлением уполномоченными юридическими лицами, оказывающими подлежащие оплате услуги, недостоверной информации, требующей доработки и корректировки выставленных счетов. 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</w:t>
      </w:r>
      <w:r w:rsidR="00CB6C63" w:rsidRPr="00214E1D">
        <w:rPr>
          <w:rFonts w:ascii="Times New Roman" w:hAnsi="Times New Roman"/>
          <w:sz w:val="28"/>
          <w:szCs w:val="28"/>
        </w:rPr>
        <w:t>.</w:t>
      </w:r>
    </w:p>
    <w:p w:rsidR="00CB6C63" w:rsidRPr="00214E1D" w:rsidRDefault="00CB6C63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B6C63" w:rsidRPr="00214E1D" w:rsidSect="00A40AB2">
          <w:headerReference w:type="firs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B7869" w:rsidRPr="00214E1D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к подпрограмме</w:t>
      </w:r>
    </w:p>
    <w:p w:rsidR="00DB7869" w:rsidRPr="00214E1D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40" w:rsidRPr="00214E1D" w:rsidRDefault="00673840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 Перечень основных мероприятий на 2018 - 2024 годы</w:t>
      </w:r>
    </w:p>
    <w:p w:rsidR="008B3E4A" w:rsidRPr="00214E1D" w:rsidRDefault="008B3E4A" w:rsidP="00FA7BB0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40" w:rsidRPr="00A15F15" w:rsidRDefault="00673840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F15">
        <w:rPr>
          <w:rFonts w:ascii="Times New Roman" w:hAnsi="Times New Roman"/>
          <w:sz w:val="28"/>
          <w:szCs w:val="28"/>
        </w:rPr>
        <w:t>3.1. Перечень основных мероприятий подпрограммы на 2018 - 2021 годы</w:t>
      </w:r>
    </w:p>
    <w:p w:rsidR="005574D5" w:rsidRPr="00A15F15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2761"/>
        <w:gridCol w:w="1150"/>
        <w:gridCol w:w="1099"/>
        <w:gridCol w:w="854"/>
        <w:gridCol w:w="827"/>
        <w:gridCol w:w="827"/>
        <w:gridCol w:w="827"/>
        <w:gridCol w:w="839"/>
        <w:gridCol w:w="2288"/>
        <w:gridCol w:w="467"/>
        <w:gridCol w:w="467"/>
        <w:gridCol w:w="467"/>
        <w:gridCol w:w="467"/>
        <w:gridCol w:w="1270"/>
      </w:tblGrid>
      <w:tr w:rsidR="00A84CD9" w:rsidRPr="00A15F15" w:rsidTr="00A84CD9">
        <w:trPr>
          <w:tblHeader/>
        </w:trPr>
        <w:tc>
          <w:tcPr>
            <w:tcW w:w="122" w:type="pct"/>
            <w:vMerge w:val="restar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393" w:type="pct"/>
            <w:gridSpan w:val="5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388" w:type="pct"/>
            <w:gridSpan w:val="5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84CD9" w:rsidRPr="00A15F15" w:rsidTr="00A84CD9">
        <w:trPr>
          <w:tblHeader/>
        </w:trPr>
        <w:tc>
          <w:tcPr>
            <w:tcW w:w="1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2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CD9" w:rsidRPr="00A15F15" w:rsidTr="00A84CD9">
        <w:trPr>
          <w:tblHeader/>
        </w:trPr>
        <w:tc>
          <w:tcPr>
            <w:tcW w:w="1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A84CD9" w:rsidRPr="00A15F15" w:rsidTr="00A84CD9">
        <w:tc>
          <w:tcPr>
            <w:tcW w:w="5000" w:type="pct"/>
            <w:gridSpan w:val="15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A84CD9" w:rsidRPr="00A15F15" w:rsidTr="00A84CD9">
        <w:tc>
          <w:tcPr>
            <w:tcW w:w="122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2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565641,6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153153,6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111927,2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213991,4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86569,4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A84CD9" w:rsidRPr="00A15F15" w:rsidTr="00A84CD9">
        <w:tc>
          <w:tcPr>
            <w:tcW w:w="1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565641,6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153153,6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111927,2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213991,4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86569,4</w:t>
            </w:r>
          </w:p>
        </w:tc>
        <w:tc>
          <w:tcPr>
            <w:tcW w:w="76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6870,5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1237,0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2085,0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1851,0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1697,5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9788,3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1771,8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2711,5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2705,0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268897,8</w:t>
            </w:r>
          </w:p>
        </w:tc>
        <w:tc>
          <w:tcPr>
            <w:tcW w:w="276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61309,3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66252,6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69198,6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72137,3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</w:t>
            </w:r>
          </w:p>
        </w:tc>
      </w:tr>
      <w:tr w:rsidR="00A84CD9" w:rsidRPr="00A84CD9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13152,1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3732,5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2675,9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3344,3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3399,4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A84CD9" w:rsidRPr="00A15F15" w:rsidTr="00A84CD9">
        <w:tc>
          <w:tcPr>
            <w:tcW w:w="122" w:type="pct"/>
            <w:vMerge w:val="restar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22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15660,9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2464,2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8196,7</w:t>
            </w:r>
          </w:p>
        </w:tc>
        <w:tc>
          <w:tcPr>
            <w:tcW w:w="280" w:type="pct"/>
            <w:vMerge w:val="restar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A84CD9" w:rsidRPr="00A15F15" w:rsidTr="00A84CD9">
        <w:tc>
          <w:tcPr>
            <w:tcW w:w="1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4738,5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1322,5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1785,8</w:t>
            </w:r>
          </w:p>
        </w:tc>
        <w:tc>
          <w:tcPr>
            <w:tcW w:w="280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1630,2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в целях эксплуатации автоматизированной системы управления муниципальным имуществом города Мурманска</w:t>
            </w: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(1- да / 0 - нет)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235980,0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79980,0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6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126000,0</w:t>
            </w:r>
          </w:p>
        </w:tc>
        <w:tc>
          <w:tcPr>
            <w:tcW w:w="280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10384,2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2902,0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6578,7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903,5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A84CD9" w:rsidRPr="00A15F15" w:rsidTr="00A84CD9">
        <w:tc>
          <w:tcPr>
            <w:tcW w:w="122" w:type="pct"/>
            <w:vMerge w:val="restar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922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муниципальных нежилых зданий, помещений, строений и их частей для вовлечения в хозяйственный оборот, в том числе разработка проектной документации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169,3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A84CD9" w:rsidRPr="00A84CD9" w:rsidTr="00A84CD9">
        <w:tc>
          <w:tcPr>
            <w:tcW w:w="1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A84CD9" w:rsidRPr="00A15F15" w:rsidTr="00A84CD9">
        <w:tc>
          <w:tcPr>
            <w:tcW w:w="122" w:type="pct"/>
            <w:vMerge w:val="restar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2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</w:t>
            </w: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165441,6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36331,4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46572,2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46206,6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36331,4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84CD9" w:rsidRPr="00A15F15" w:rsidTr="00A84CD9">
        <w:tc>
          <w:tcPr>
            <w:tcW w:w="1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165441,6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36331,4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46572,2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46206,6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36331,4</w:t>
            </w:r>
          </w:p>
        </w:tc>
        <w:tc>
          <w:tcPr>
            <w:tcW w:w="76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3" w:type="pct"/>
            <w:gridSpan w:val="5"/>
            <w:shd w:val="clear" w:color="auto" w:fill="auto"/>
            <w:noWrap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165441,6</w:t>
            </w:r>
          </w:p>
        </w:tc>
        <w:tc>
          <w:tcPr>
            <w:tcW w:w="27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7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7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46206,6</w:t>
            </w:r>
          </w:p>
        </w:tc>
        <w:tc>
          <w:tcPr>
            <w:tcW w:w="280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2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оформление наследственных прав на выморочное имущество</w:t>
            </w:r>
          </w:p>
        </w:tc>
        <w:tc>
          <w:tcPr>
            <w:tcW w:w="384" w:type="pct"/>
            <w:shd w:val="clear" w:color="auto" w:fill="auto"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 2020</w:t>
            </w:r>
          </w:p>
        </w:tc>
        <w:tc>
          <w:tcPr>
            <w:tcW w:w="367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Всего:                  в т.ч.: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Количество объектов, обладающих признаками выморочного имущества, принятых в муниципальную собственность в порядке наследования, ед.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922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перечня выморочного имущества</w:t>
            </w:r>
          </w:p>
        </w:tc>
        <w:tc>
          <w:tcPr>
            <w:tcW w:w="384" w:type="pct"/>
            <w:shd w:val="clear" w:color="auto" w:fill="auto"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 2020</w:t>
            </w:r>
          </w:p>
        </w:tc>
        <w:tc>
          <w:tcPr>
            <w:tcW w:w="367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93" w:type="pct"/>
            <w:gridSpan w:val="5"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64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Количество сформированных перечней, ед.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922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наследственных прав на выморочное имущество</w:t>
            </w:r>
          </w:p>
        </w:tc>
        <w:tc>
          <w:tcPr>
            <w:tcW w:w="384" w:type="pct"/>
            <w:shd w:val="clear" w:color="auto" w:fill="auto"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 2020</w:t>
            </w:r>
          </w:p>
        </w:tc>
        <w:tc>
          <w:tcPr>
            <w:tcW w:w="367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Количество оформленных наследственных прав, ед.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</w:tr>
      <w:tr w:rsidR="00A84CD9" w:rsidRPr="00A15F15" w:rsidTr="00A84CD9">
        <w:tc>
          <w:tcPr>
            <w:tcW w:w="1427" w:type="pct"/>
            <w:gridSpan w:val="3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731177,7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189485,0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158499,4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260292,5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122900,8</w:t>
            </w:r>
          </w:p>
        </w:tc>
        <w:tc>
          <w:tcPr>
            <w:tcW w:w="1812" w:type="pct"/>
            <w:gridSpan w:val="6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4CD9" w:rsidRPr="00CF28BC" w:rsidTr="00A84CD9">
        <w:tc>
          <w:tcPr>
            <w:tcW w:w="1427" w:type="pct"/>
            <w:gridSpan w:val="3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731177,7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189485,0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158499,4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260292,5</w:t>
            </w:r>
          </w:p>
        </w:tc>
        <w:tc>
          <w:tcPr>
            <w:tcW w:w="280" w:type="pct"/>
            <w:shd w:val="clear" w:color="auto" w:fill="auto"/>
          </w:tcPr>
          <w:p w:rsidR="00A84CD9" w:rsidRPr="00CF28BC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122900,8</w:t>
            </w:r>
          </w:p>
        </w:tc>
        <w:tc>
          <w:tcPr>
            <w:tcW w:w="1812" w:type="pct"/>
            <w:gridSpan w:val="6"/>
            <w:vMerge/>
            <w:shd w:val="clear" w:color="auto" w:fill="auto"/>
            <w:vAlign w:val="center"/>
            <w:hideMark/>
          </w:tcPr>
          <w:p w:rsidR="00A84CD9" w:rsidRPr="00CF28BC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05F2" w:rsidRPr="00214E1D" w:rsidRDefault="007A05F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40" w:rsidRPr="00214E1D" w:rsidRDefault="00673840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2022 - 2024 годы</w:t>
      </w:r>
    </w:p>
    <w:p w:rsidR="005574D5" w:rsidRPr="00214E1D" w:rsidRDefault="005574D5" w:rsidP="00FA7BB0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"/>
        <w:gridCol w:w="2966"/>
        <w:gridCol w:w="1226"/>
        <w:gridCol w:w="1169"/>
        <w:gridCol w:w="806"/>
        <w:gridCol w:w="806"/>
        <w:gridCol w:w="806"/>
        <w:gridCol w:w="806"/>
        <w:gridCol w:w="2792"/>
        <w:gridCol w:w="471"/>
        <w:gridCol w:w="471"/>
        <w:gridCol w:w="471"/>
        <w:gridCol w:w="1825"/>
      </w:tblGrid>
      <w:tr w:rsidR="00673840" w:rsidRPr="00214E1D" w:rsidTr="00673840">
        <w:tc>
          <w:tcPr>
            <w:tcW w:w="123" w:type="pct"/>
            <w:vMerge w:val="restar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052" w:type="pct"/>
            <w:gridSpan w:val="4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14" w:type="pct"/>
            <w:gridSpan w:val="4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73840" w:rsidRPr="00214E1D" w:rsidTr="00673840">
        <w:tc>
          <w:tcPr>
            <w:tcW w:w="12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73840" w:rsidRPr="00214E1D" w:rsidTr="00673840">
        <w:tc>
          <w:tcPr>
            <w:tcW w:w="5000" w:type="pct"/>
            <w:gridSpan w:val="13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673840" w:rsidRPr="00214E1D" w:rsidTr="00673840">
        <w:tc>
          <w:tcPr>
            <w:tcW w:w="123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3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359374,4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85485,3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148162,1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125727,0</w:t>
            </w:r>
          </w:p>
        </w:tc>
        <w:tc>
          <w:tcPr>
            <w:tcW w:w="935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673840" w:rsidRPr="00214E1D" w:rsidTr="00673840">
        <w:tc>
          <w:tcPr>
            <w:tcW w:w="12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359374,4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85485,3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148162,1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125727,0</w:t>
            </w: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5092,5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8115,0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233382,2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74901,7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77756,0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80724,5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</w:t>
            </w: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13521,3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4550,9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4370,4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ЦКИМИ, конкурсный отбор</w:t>
            </w: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4263,4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1630,2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1633,2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в целях эксплуатации автоматизированной системы управления муниципальным имуществом города Мурманска</w:t>
            </w:r>
          </w:p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 да / 0 - нет)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214E1D" w:rsidTr="00673840">
        <w:tc>
          <w:tcPr>
            <w:tcW w:w="123" w:type="pct"/>
            <w:vMerge w:val="restar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3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109772,9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37110,1</w:t>
            </w:r>
          </w:p>
        </w:tc>
        <w:tc>
          <w:tcPr>
            <w:tcW w:w="935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673840" w:rsidRPr="00214E1D" w:rsidTr="00673840">
        <w:tc>
          <w:tcPr>
            <w:tcW w:w="12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109772,9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37110,1</w:t>
            </w: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52" w:type="pct"/>
            <w:gridSpan w:val="4"/>
            <w:shd w:val="clear" w:color="auto" w:fill="auto"/>
            <w:noWrap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109772,9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37110,1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673840" w:rsidRPr="00214E1D" w:rsidTr="00673840">
        <w:tc>
          <w:tcPr>
            <w:tcW w:w="1528" w:type="pct"/>
            <w:gridSpan w:val="3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469147,3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121816,7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184493,5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162837,1</w:t>
            </w:r>
          </w:p>
        </w:tc>
        <w:tc>
          <w:tcPr>
            <w:tcW w:w="2027" w:type="pct"/>
            <w:gridSpan w:val="5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840" w:rsidRPr="00214E1D" w:rsidTr="00673840">
        <w:tc>
          <w:tcPr>
            <w:tcW w:w="1528" w:type="pct"/>
            <w:gridSpan w:val="3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469147,3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121816,7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184493,5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162837,1</w:t>
            </w:r>
          </w:p>
        </w:tc>
        <w:tc>
          <w:tcPr>
            <w:tcW w:w="2027" w:type="pct"/>
            <w:gridSpan w:val="5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22A4" w:rsidRPr="00214E1D" w:rsidRDefault="007322A4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7E6" w:rsidRDefault="00F377E6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7E6" w:rsidRDefault="00F377E6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7E6" w:rsidRDefault="00F377E6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7E6" w:rsidRDefault="00F377E6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7E6" w:rsidRDefault="00F377E6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840" w:rsidRPr="00214E1D" w:rsidRDefault="00673840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4E1D">
        <w:rPr>
          <w:rFonts w:ascii="Times New Roman" w:hAnsi="Times New Roman"/>
          <w:sz w:val="28"/>
          <w:szCs w:val="28"/>
        </w:rPr>
        <w:t>Детализация направлений расходов на 2018-2024 годы</w:t>
      </w:r>
    </w:p>
    <w:p w:rsidR="008C3967" w:rsidRPr="00214E1D" w:rsidRDefault="008C3967" w:rsidP="00FA7BB0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6202"/>
        <w:gridCol w:w="1704"/>
        <w:gridCol w:w="906"/>
        <w:gridCol w:w="806"/>
        <w:gridCol w:w="806"/>
        <w:gridCol w:w="806"/>
        <w:gridCol w:w="806"/>
        <w:gridCol w:w="806"/>
        <w:gridCol w:w="806"/>
        <w:gridCol w:w="806"/>
      </w:tblGrid>
      <w:tr w:rsidR="002D1F70" w:rsidRPr="00A15F15" w:rsidTr="00ED66C7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 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2D1F70" w:rsidRPr="00A15F15" w:rsidTr="00ED66C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D1F70" w:rsidRPr="00A15F15" w:rsidTr="00ED66C7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925016,0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213991,4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86569,4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148162,1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125727,0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строений, в том числе разработка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стоимости, экспертиза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37110,1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37110,1</w:t>
            </w:r>
          </w:p>
        </w:tc>
      </w:tr>
      <w:tr w:rsidR="002D1F70" w:rsidRPr="00A15F15" w:rsidTr="00ED6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жилые помещения (за исключением переданных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127214,5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25572,2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25206,6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15110,1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нежилые помещения (за исключением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оформление наследственных прав на выморочное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Оформление наследственных прав на выморочное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F70" w:rsidRPr="00670DDE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1200325,0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260292,5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122900,8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670DDE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162837,1</w:t>
            </w:r>
          </w:p>
        </w:tc>
      </w:tr>
    </w:tbl>
    <w:p w:rsidR="002D1F70" w:rsidRDefault="002D1F70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C50" w:rsidRPr="00FA7BB0" w:rsidRDefault="00962A05" w:rsidP="00F37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__________________</w:t>
      </w:r>
      <w:r w:rsidR="007322A4" w:rsidRPr="00214E1D">
        <w:rPr>
          <w:rFonts w:ascii="Times New Roman" w:hAnsi="Times New Roman"/>
          <w:sz w:val="28"/>
          <w:szCs w:val="28"/>
        </w:rPr>
        <w:t>__</w:t>
      </w:r>
      <w:r w:rsidR="00E45340" w:rsidRPr="00214E1D">
        <w:rPr>
          <w:rFonts w:ascii="Times New Roman" w:hAnsi="Times New Roman"/>
          <w:sz w:val="28"/>
          <w:szCs w:val="28"/>
        </w:rPr>
        <w:t>_</w:t>
      </w:r>
      <w:r w:rsidR="007322A4" w:rsidRPr="00214E1D">
        <w:rPr>
          <w:rFonts w:ascii="Times New Roman" w:hAnsi="Times New Roman"/>
          <w:sz w:val="28"/>
          <w:szCs w:val="28"/>
        </w:rPr>
        <w:t>___</w:t>
      </w:r>
      <w:r w:rsidR="00D30730" w:rsidRPr="00214E1D">
        <w:rPr>
          <w:rFonts w:ascii="Times New Roman" w:hAnsi="Times New Roman"/>
          <w:sz w:val="28"/>
          <w:szCs w:val="28"/>
        </w:rPr>
        <w:t>_________</w:t>
      </w:r>
    </w:p>
    <w:sectPr w:rsidR="009A6C50" w:rsidRPr="00FA7BB0" w:rsidSect="00F377E6">
      <w:headerReference w:type="default" r:id="rId12"/>
      <w:headerReference w:type="first" r:id="rId13"/>
      <w:pgSz w:w="16838" w:h="11906" w:orient="landscape"/>
      <w:pgMar w:top="1418" w:right="78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62" w:rsidRDefault="00A61562" w:rsidP="00585AFD">
      <w:pPr>
        <w:spacing w:after="0" w:line="240" w:lineRule="auto"/>
      </w:pPr>
      <w:r>
        <w:separator/>
      </w:r>
    </w:p>
  </w:endnote>
  <w:end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62" w:rsidRDefault="00A61562" w:rsidP="00585AFD">
      <w:pPr>
        <w:spacing w:after="0" w:line="240" w:lineRule="auto"/>
      </w:pPr>
      <w:r>
        <w:separator/>
      </w:r>
    </w:p>
  </w:footnote>
  <w:foot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Default="009065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Pr="00521F1D" w:rsidRDefault="009065A5">
    <w:pPr>
      <w:pStyle w:val="a4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Default="00906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D88"/>
    <w:rsid w:val="002471A5"/>
    <w:rsid w:val="0024791A"/>
    <w:rsid w:val="00252367"/>
    <w:rsid w:val="00252749"/>
    <w:rsid w:val="00252A48"/>
    <w:rsid w:val="00252B42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6B6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1562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7E6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14D07E64C41A5A710C662583DACBD3C6082A2E04FBA40D9E30621CA420431CE7E387FFEE88CAB35w6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C14D07E64C41A5A710C662583DACBD3C6082A2E04FBA40D9E30621CA34w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C14D07E64C41A5A710C662583DACBD3C6082A2E04FBA40D9E30621CA420431CE7E387FFEE88CAB35w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B3A4CC-298A-47DC-B082-3B15F68C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4945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2020-07-31T07:17:00Z</dcterms:modified>
</cp:coreProperties>
</file>