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214E1D" w:rsidRDefault="00CB6771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214E1D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214E1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214E1D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214E1D" w:rsidRDefault="006037B0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214E1D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214E1D" w:rsidRDefault="00FB2D4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214E1D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214E1D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214E1D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214E1D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bookmarkStart w:id="0" w:name="_GoBack"/>
      <w:bookmarkEnd w:id="0"/>
    </w:p>
    <w:p w:rsidR="00A8569A" w:rsidRPr="00214E1D" w:rsidRDefault="00A8569A" w:rsidP="00FA7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214E1D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214E1D" w:rsidRDefault="00AD06B5" w:rsidP="00FA7BB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214E1D" w:rsidRDefault="00AD06B5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АВЦП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ВБ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214E1D">
        <w:rPr>
          <w:rFonts w:ascii="Times New Roman" w:hAnsi="Times New Roman"/>
          <w:bCs/>
          <w:sz w:val="28"/>
          <w:szCs w:val="28"/>
        </w:rPr>
        <w:tab/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КГТР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комитет градостроительства и территориального развития </w:t>
      </w:r>
      <w:r w:rsidR="00FC7AB9">
        <w:rPr>
          <w:rFonts w:ascii="Times New Roman" w:hAnsi="Times New Roman"/>
          <w:bCs/>
          <w:sz w:val="28"/>
          <w:szCs w:val="28"/>
        </w:rPr>
        <w:br/>
      </w:r>
      <w:r w:rsidR="00AD06B5" w:rsidRPr="00214E1D">
        <w:rPr>
          <w:rFonts w:ascii="Times New Roman" w:hAnsi="Times New Roman"/>
          <w:bCs/>
          <w:sz w:val="28"/>
          <w:szCs w:val="28"/>
        </w:rPr>
        <w:t>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КИО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D130E4" w:rsidRPr="00214E1D">
        <w:rPr>
          <w:rFonts w:ascii="Times New Roman" w:hAnsi="Times New Roman"/>
          <w:bCs/>
          <w:sz w:val="28"/>
          <w:szCs w:val="28"/>
        </w:rPr>
        <w:t>КС – комитет по строительству администрации города Мурманска;</w:t>
      </w:r>
    </w:p>
    <w:p w:rsidR="00664DFC" w:rsidRPr="00214E1D" w:rsidRDefault="00664DFC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Pr="00214E1D">
        <w:rPr>
          <w:rFonts w:ascii="Times New Roman" w:hAnsi="Times New Roman"/>
          <w:bCs/>
          <w:sz w:val="28"/>
          <w:szCs w:val="28"/>
        </w:rPr>
        <w:t>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КЭР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МБ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ОБ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  <w:bCs/>
          <w:sz w:val="28"/>
          <w:szCs w:val="28"/>
        </w:rPr>
        <w:t> </w:t>
      </w:r>
      <w:r w:rsidR="00AD06B5" w:rsidRPr="00214E1D">
        <w:rPr>
          <w:rFonts w:ascii="Times New Roman" w:hAnsi="Times New Roman"/>
          <w:bCs/>
          <w:sz w:val="28"/>
          <w:szCs w:val="28"/>
        </w:rPr>
        <w:t>УКС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14E1D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214E1D" w:rsidRDefault="00D55A50" w:rsidP="00FC7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8E3B9D">
        <w:rPr>
          <w:rFonts w:ascii="Times New Roman" w:hAnsi="Times New Roman"/>
        </w:rPr>
        <w:t> </w:t>
      </w:r>
      <w:r w:rsidR="00D56A4F" w:rsidRPr="00214E1D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214E1D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14E1D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214E1D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AD06B5" w:rsidRPr="00214E1D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14E1D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214E1D">
        <w:rPr>
          <w:rFonts w:ascii="Times New Roman" w:hAnsi="Times New Roman"/>
          <w:bCs/>
          <w:sz w:val="28"/>
          <w:szCs w:val="28"/>
        </w:rPr>
        <w:t>.</w:t>
      </w:r>
    </w:p>
    <w:p w:rsidR="00D04866" w:rsidRPr="00214E1D" w:rsidRDefault="00D04866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214E1D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62CF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D04866" w:rsidRPr="00214E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имущества в целях решения вопросов местного значения.</w:t>
            </w:r>
          </w:p>
          <w:p w:rsidR="00C42F87" w:rsidRPr="00214E1D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отношений.</w:t>
            </w:r>
          </w:p>
          <w:p w:rsidR="00C42F87" w:rsidRPr="00214E1D" w:rsidRDefault="005B2645" w:rsidP="00F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D621E9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D77303" w:rsidRPr="00ED66C7" w:rsidRDefault="00D77303" w:rsidP="00D7730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домов. </w:t>
            </w:r>
          </w:p>
          <w:p w:rsidR="00D77303" w:rsidRPr="00ED66C7" w:rsidRDefault="00D77303" w:rsidP="00D77303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выплаты, к концу 2024 года.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 бесхозяйного имущества, принятых в муниципальную собственность.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F62CF0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сформированных земельных участков от общего числа запланированных.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D77303" w:rsidRPr="00ED66C7" w:rsidRDefault="00D77303" w:rsidP="00D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</w:t>
            </w:r>
            <w:r w:rsidR="00C1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запланированного на соответствующий год количества земельных участков.</w:t>
            </w:r>
          </w:p>
          <w:p w:rsidR="0080112D" w:rsidRPr="00ED66C7" w:rsidRDefault="00D77303" w:rsidP="00A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AE5BF8"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D6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214E1D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Перечень подпрограмм и АВЦП</w:t>
            </w:r>
          </w:p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4C5302" w:rsidRPr="00214E1D" w:rsidRDefault="004C530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многоквартирных домов, признанных аварийными до 01.01.2017» на 2018-2024 годы.</w:t>
            </w:r>
          </w:p>
          <w:p w:rsidR="00C42F87" w:rsidRPr="00214E1D" w:rsidRDefault="00724EF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214E1D">
              <w:rPr>
                <w:rFonts w:ascii="Times New Roman" w:hAnsi="Times New Roman"/>
                <w:sz w:val="24"/>
                <w:szCs w:val="24"/>
              </w:rPr>
              <w:t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и многодетных семей города Мурманска»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214E1D" w:rsidRDefault="00C42F87" w:rsidP="008474D0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21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214E1D" w:rsidRDefault="00180C2D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214E1D" w:rsidTr="00814313">
        <w:trPr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214E1D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25824" w:rsidRPr="00214E1D" w:rsidTr="00814313">
        <w:trPr>
          <w:trHeight w:val="1096"/>
          <w:tblCellSpacing w:w="5" w:type="nil"/>
        </w:trPr>
        <w:tc>
          <w:tcPr>
            <w:tcW w:w="1397" w:type="pct"/>
          </w:tcPr>
          <w:p w:rsidR="00E25824" w:rsidRPr="00214E1D" w:rsidRDefault="00E25824" w:rsidP="001F0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муниципальной программе: </w:t>
            </w:r>
            <w:r w:rsidR="00A077BF" w:rsidRPr="006C1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12 828 441,9</w:t>
            </w:r>
            <w:r w:rsidR="00A077BF"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руб., в том числе: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1 240 033,2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978 787,5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1 692 319,3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1 714 408,1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</w:t>
            </w:r>
            <w:r w:rsidR="00A077BF" w:rsidRPr="006C1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5 247 142,0</w:t>
            </w:r>
            <w:r w:rsidR="00A077BF"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МБ: 4 568 115,3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650 151,5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563 003,8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646 499,4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773 676,5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ОБ: 1 153 166,6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142 668,3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124 294,3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208 874,0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172 402,9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ФБ: 3 102 627,4 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ВБ: </w:t>
            </w:r>
            <w:r w:rsidR="00A077BF" w:rsidRPr="006C1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4 004 532,6</w:t>
            </w:r>
            <w:r w:rsidR="00A077BF" w:rsidRPr="00AB321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руб., из них: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232 369,7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:rsidR="00AB3217" w:rsidRPr="00AB3217" w:rsidRDefault="00AB3217" w:rsidP="00AB32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:rsidR="00E25824" w:rsidRPr="00214E1D" w:rsidRDefault="00AB3217" w:rsidP="00AB321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B3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A077BF" w:rsidRPr="006C1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2 569 444,7</w:t>
            </w:r>
            <w:r w:rsidR="00A077BF" w:rsidRPr="00AB32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3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C42F87" w:rsidRPr="00214E1D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214E1D" w:rsidRDefault="00C42F87" w:rsidP="00D16365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переселенных из аварийных многоквартирных домов, </w:t>
            </w:r>
            <w:r w:rsidRPr="009065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7433" w:rsidRPr="009065A5">
              <w:rPr>
                <w:rFonts w:ascii="Times New Roman" w:hAnsi="Times New Roman"/>
                <w:sz w:val="24"/>
                <w:szCs w:val="24"/>
              </w:rPr>
              <w:t>3 950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="000D1E6E" w:rsidRPr="006C1A00">
              <w:rPr>
                <w:rFonts w:ascii="Times New Roman" w:hAnsi="Times New Roman"/>
                <w:sz w:val="24"/>
                <w:szCs w:val="24"/>
              </w:rPr>
              <w:t>4</w:t>
            </w:r>
            <w:r w:rsidR="00A077BF" w:rsidRPr="006C1A00">
              <w:rPr>
                <w:rFonts w:ascii="Times New Roman" w:hAnsi="Times New Roman"/>
                <w:sz w:val="24"/>
                <w:szCs w:val="24"/>
              </w:rPr>
              <w:t>173</w:t>
            </w:r>
            <w:r w:rsidRPr="006C1A0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ел.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семей, улучшивших свои жилищные условия с использованием единовременной денежной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выплаты, – 262 семьи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103 ед.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собственность, – 685 объектов к концу 2024 года.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13.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14.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16.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18.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180C2D" w:rsidRPr="00214E1D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19.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</w:t>
            </w:r>
            <w:r w:rsidR="00C1220A">
              <w:rPr>
                <w:rFonts w:ascii="Times New Roman" w:hAnsi="Times New Roman"/>
                <w:sz w:val="24"/>
                <w:szCs w:val="24"/>
              </w:rPr>
              <w:t>,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запланированного на соответствующий год количества земельных участков – 100% ежегодно.</w:t>
            </w:r>
          </w:p>
          <w:p w:rsidR="0080112D" w:rsidRPr="00214E1D" w:rsidRDefault="00180C2D" w:rsidP="008474D0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20.</w:t>
            </w:r>
            <w:r w:rsidR="00847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F65B9F" w:rsidRPr="00FA7BB0" w:rsidRDefault="00172CAD" w:rsidP="00172C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r w:rsidRPr="00FA7BB0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t xml:space="preserve"> </w:t>
      </w: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172CAD">
      <w:headerReference w:type="default" r:id="rId8"/>
      <w:headerReference w:type="first" r:id="rId9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CAD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A33EA-4499-4185-A3DD-65D9831B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2020-11-02T06:56:00Z</dcterms:modified>
</cp:coreProperties>
</file>