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34" w:rsidRPr="007D2234" w:rsidRDefault="007D2234" w:rsidP="00CC0228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val="en-US" w:eastAsia="en-US"/>
        </w:rPr>
        <w:t>II</w:t>
      </w:r>
      <w:r w:rsidRPr="007D2234">
        <w:rPr>
          <w:sz w:val="28"/>
          <w:szCs w:val="28"/>
          <w:lang w:eastAsia="en-US"/>
        </w:rPr>
        <w:t>. Подпрограмма</w:t>
      </w:r>
    </w:p>
    <w:p w:rsidR="007D2234" w:rsidRPr="007D2234" w:rsidRDefault="007D2234" w:rsidP="007D2234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7D2234" w:rsidRPr="007D2234" w:rsidRDefault="007D2234" w:rsidP="007D2234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382"/>
      </w:tblGrid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 распространения наружной рекламы, в том числе социальной рекламы</w:t>
            </w:r>
          </w:p>
        </w:tc>
      </w:tr>
      <w:tr w:rsidR="007D2234" w:rsidRPr="007D2234" w:rsidTr="007D2234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-      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</w:rPr>
              <w:t>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Всего по подпрограмме: 29 400,0 тыс. руб. – МБ,  в </w:t>
            </w:r>
            <w:proofErr w:type="spellStart"/>
            <w:r w:rsidRPr="007D2234">
              <w:rPr>
                <w:sz w:val="28"/>
                <w:szCs w:val="28"/>
              </w:rPr>
              <w:t>т.ч</w:t>
            </w:r>
            <w:proofErr w:type="spellEnd"/>
            <w:r w:rsidRPr="007D2234">
              <w:rPr>
                <w:sz w:val="28"/>
                <w:szCs w:val="28"/>
              </w:rPr>
              <w:t xml:space="preserve">.: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4 200,0 тыс. руб.,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2019 год – 4 200,0 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2020 год – 4</w:t>
            </w:r>
            <w:r w:rsidRPr="007D2234">
              <w:rPr>
                <w:rFonts w:eastAsia="Calibri"/>
                <w:sz w:val="28"/>
                <w:szCs w:val="28"/>
                <w:lang w:eastAsia="en-US"/>
              </w:rPr>
              <w:t xml:space="preserve"> 200,0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4 200,0 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2022 год – 4 200,0 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2023 год – 4 200,0 тыс. руб.,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2024 год – 4 200,0 тыс. руб.</w:t>
            </w:r>
          </w:p>
        </w:tc>
      </w:tr>
      <w:tr w:rsidR="007D2234" w:rsidRPr="007D2234" w:rsidTr="007D223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</w:t>
            </w:r>
            <w:r w:rsidRPr="007D2234">
              <w:rPr>
                <w:rFonts w:eastAsia="Calibri"/>
                <w:sz w:val="28"/>
                <w:szCs w:val="28"/>
              </w:rPr>
              <w:t xml:space="preserve"> (ежегодно), – 11 ед.</w:t>
            </w: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556ACB" w:rsidRDefault="00556ACB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p w:rsidR="00556ACB" w:rsidRDefault="00556ACB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p w:rsidR="00556ACB" w:rsidRDefault="00556ACB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p w:rsidR="00556ACB" w:rsidRDefault="00556ACB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p w:rsidR="00556ACB" w:rsidRDefault="00556ACB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p w:rsidR="00556ACB" w:rsidRDefault="00556ACB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p w:rsidR="00556ACB" w:rsidRDefault="00556ACB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1. Характеристика проблемы, на решение которой</w:t>
      </w: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color w:val="FF0000"/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направлена подпрограмма</w:t>
      </w: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color w:val="FF0000"/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09"/>
        <w:jc w:val="both"/>
        <w:rPr>
          <w:sz w:val="28"/>
          <w:szCs w:val="28"/>
        </w:rPr>
      </w:pPr>
      <w:r w:rsidRPr="007D2234">
        <w:rPr>
          <w:bCs/>
          <w:sz w:val="28"/>
          <w:szCs w:val="28"/>
        </w:rPr>
        <w:t xml:space="preserve">Социальная реклама </w:t>
      </w:r>
      <w:r w:rsidRPr="007D2234">
        <w:rPr>
          <w:sz w:val="28"/>
          <w:szCs w:val="28"/>
        </w:rPr>
        <w:t xml:space="preserve">– </w:t>
      </w:r>
      <w:r w:rsidRPr="007D2234">
        <w:rPr>
          <w:bCs/>
          <w:sz w:val="28"/>
          <w:szCs w:val="28"/>
        </w:rPr>
        <w:t>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Рекламодателями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самоуправления.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Органы местного самоуправления осуществляют закупки работ,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Социальная реклама в современном обществе занимает важное место в системе информационного воздействия, пропаганды социально значимых идей, распространение которых является реализацией ряда функций государства (социальной, политической, информационной). В последнее время социальная реклама, пропагандирующая здоровый образ жизни, сострадание, нравственные принципы, бережное отношение к окружающей среде, занимает достаточно большой сегмент рекламного рынка.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Объем такой рекламы с каждым годом становится все весомее, на сегодняшний день можно говорить о том, что органы государственной власти и местного самоуправления являются основным заказчиком социальной рекламы. Средства наружной рекламы расположены в границах территории муниципального образования, с учетом максимального визуального восприятия информационных сообщений, в связи с чем являются максимально эффективными в целях размещения социальной рекламы.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Посредством распространения социальной рекламы осуществляется информирование населения о программах, реализуемых администрацией города Мурманска, о проведении государственных и городских праздников, размещение </w:t>
      </w:r>
      <w:proofErr w:type="spellStart"/>
      <w:r w:rsidRPr="007D2234">
        <w:rPr>
          <w:sz w:val="28"/>
          <w:szCs w:val="28"/>
        </w:rPr>
        <w:t>инфографических</w:t>
      </w:r>
      <w:proofErr w:type="spellEnd"/>
      <w:r w:rsidRPr="007D2234">
        <w:rPr>
          <w:sz w:val="28"/>
          <w:szCs w:val="28"/>
        </w:rPr>
        <w:t xml:space="preserve"> поздравительных материалов и иной информации, связанной с деятельностью органов местного самоуправления, направленной на достижение благотворительных и иных общественно полезных целей.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Комитет градостроительства и территориального развития администрации города Мурманска в соответствии с его основными задачами утверждает схему размещения рекламных конструкций на территории города Мурманска.</w:t>
      </w:r>
      <w:r w:rsidRPr="007D2234">
        <w:t xml:space="preserve"> </w:t>
      </w:r>
      <w:r w:rsidRPr="007D2234">
        <w:rPr>
          <w:sz w:val="28"/>
          <w:szCs w:val="28"/>
        </w:rPr>
        <w:t xml:space="preserve">Схема размещения рекламных конструкций на территории муниципального образования город Мурманск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В соответствии с постановлением администрации города Мурманска 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схему размещения рекламных конструкций не более двух раз в год.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Также 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 градостроительства и территориального развития администрации города Мурманска п</w:t>
      </w:r>
      <w:r w:rsidRPr="007D2234">
        <w:rPr>
          <w:sz w:val="28"/>
          <w:szCs w:val="28"/>
        </w:rPr>
        <w:t xml:space="preserve">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Мурманска, заключает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В связи с этим, для процедуры проведения торгов проводится определение рыночной стоимости права заключения договоров на установку и эксплуатацию рекламных конструкций. </w:t>
      </w:r>
    </w:p>
    <w:p w:rsidR="007D2234" w:rsidRPr="007D2234" w:rsidRDefault="007D2234" w:rsidP="007D2234">
      <w:pPr>
        <w:ind w:firstLine="709"/>
        <w:jc w:val="both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2. Основные цели и задачи подпрограммы, целевые показатели (индикаторы)</w:t>
      </w: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реализации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170"/>
        <w:gridCol w:w="709"/>
        <w:gridCol w:w="991"/>
        <w:gridCol w:w="990"/>
        <w:gridCol w:w="708"/>
        <w:gridCol w:w="709"/>
        <w:gridCol w:w="709"/>
        <w:gridCol w:w="709"/>
        <w:gridCol w:w="708"/>
        <w:gridCol w:w="709"/>
        <w:gridCol w:w="709"/>
      </w:tblGrid>
      <w:tr w:rsidR="007D2234" w:rsidRPr="007D2234" w:rsidTr="007D2234">
        <w:trPr>
          <w:tblHeader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№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п/п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Цель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Ед. изм.</w:t>
            </w:r>
          </w:p>
        </w:tc>
        <w:tc>
          <w:tcPr>
            <w:tcW w:w="6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 xml:space="preserve">Значение показателя (индикатора),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 xml:space="preserve">годы реализации </w:t>
            </w:r>
          </w:p>
        </w:tc>
      </w:tr>
      <w:tr w:rsidR="007D2234" w:rsidRPr="007D2234" w:rsidTr="007D2234">
        <w:trPr>
          <w:tblHeader/>
        </w:trPr>
        <w:tc>
          <w:tcPr>
            <w:tcW w:w="10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D2234">
              <w:t>Отчет-</w:t>
            </w:r>
            <w:proofErr w:type="spellStart"/>
            <w:proofErr w:type="gramStart"/>
            <w:r w:rsidRPr="007D2234">
              <w:t>ный</w:t>
            </w:r>
            <w:proofErr w:type="spellEnd"/>
            <w:r w:rsidRPr="007D2234">
              <w:br/>
              <w:t xml:space="preserve">  год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D2234">
              <w:t>Теку-</w:t>
            </w:r>
            <w:proofErr w:type="spellStart"/>
            <w:proofErr w:type="gramStart"/>
            <w:r w:rsidRPr="007D2234">
              <w:t>щий</w:t>
            </w:r>
            <w:proofErr w:type="spellEnd"/>
            <w:r w:rsidRPr="007D2234">
              <w:br/>
              <w:t xml:space="preserve">  год</w:t>
            </w:r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234">
              <w:t>Годы реализации</w:t>
            </w:r>
          </w:p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234">
              <w:t>подпрограммы</w:t>
            </w:r>
          </w:p>
        </w:tc>
      </w:tr>
      <w:tr w:rsidR="007D2234" w:rsidRPr="007D2234" w:rsidTr="007D2234">
        <w:trPr>
          <w:tblHeader/>
        </w:trPr>
        <w:tc>
          <w:tcPr>
            <w:tcW w:w="10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234" w:rsidRPr="007D2234" w:rsidRDefault="007D2234" w:rsidP="007D223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2016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2017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2019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2020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2022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2023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2024 год</w:t>
            </w:r>
          </w:p>
        </w:tc>
      </w:tr>
      <w:tr w:rsidR="007D2234" w:rsidRPr="007D2234" w:rsidTr="007D2234">
        <w:trPr>
          <w:tblHeader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12</w:t>
            </w:r>
          </w:p>
        </w:tc>
      </w:tr>
      <w:tr w:rsidR="007D2234" w:rsidRPr="007D2234" w:rsidTr="007D2234"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</w:rPr>
            </w:pPr>
            <w:r w:rsidRPr="007D2234">
              <w:rPr>
                <w:rFonts w:eastAsia="Calibri"/>
              </w:rPr>
              <w:t xml:space="preserve">Цель: </w:t>
            </w:r>
            <w:r w:rsidRPr="007D2234">
              <w:t>создание условий для распространения наружной рекламы, в том числе социальной рекламы</w:t>
            </w:r>
          </w:p>
        </w:tc>
      </w:tr>
      <w:tr w:rsidR="007D2234" w:rsidRPr="007D2234" w:rsidTr="007D2234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both"/>
              <w:outlineLvl w:val="1"/>
            </w:pPr>
            <w:r w:rsidRPr="007D2234"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outlineLvl w:val="1"/>
            </w:pPr>
            <w:r w:rsidRPr="007D2234">
              <w:t>Количество праздников, а также официальных мероприятий, в том числе направленных на благотворительные и иные общественно полезные цели, при подготовке и реализации которых использовалась социальная реклама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outlineLvl w:val="1"/>
            </w:pPr>
            <w:r w:rsidRPr="007D2234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34" w:rsidRPr="007D2234" w:rsidRDefault="007D2234" w:rsidP="007D2234">
            <w:pPr>
              <w:jc w:val="center"/>
            </w:pPr>
            <w:r w:rsidRPr="007D2234">
              <w:t>11</w:t>
            </w: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>
          <w:pgSz w:w="11906" w:h="16838"/>
          <w:pgMar w:top="1134" w:right="851" w:bottom="1134" w:left="1418" w:header="709" w:footer="709" w:gutter="0"/>
          <w:cols w:space="720"/>
        </w:sect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lastRenderedPageBreak/>
        <w:t>3. Перечень основных мероприятий подпрограммы на 2018-2024 годы</w:t>
      </w: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t>3.1. Перечень основных мероприятий подпрограммы на 2018-2020 годы</w:t>
      </w:r>
    </w:p>
    <w:tbl>
      <w:tblPr>
        <w:tblW w:w="1573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709"/>
        <w:gridCol w:w="851"/>
        <w:gridCol w:w="1134"/>
        <w:gridCol w:w="708"/>
        <w:gridCol w:w="851"/>
        <w:gridCol w:w="709"/>
        <w:gridCol w:w="3402"/>
        <w:gridCol w:w="567"/>
        <w:gridCol w:w="567"/>
        <w:gridCol w:w="708"/>
        <w:gridCol w:w="1418"/>
      </w:tblGrid>
      <w:tr w:rsidR="007D2234" w:rsidRPr="007D2234" w:rsidTr="007D2234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Источни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ки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7D2234" w:rsidRPr="007D2234" w:rsidTr="007D2234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7D2234" w:rsidRPr="007D2234" w:rsidTr="007D2234">
        <w:trPr>
          <w:trHeight w:val="13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16"/>
                <w:szCs w:val="16"/>
              </w:rPr>
            </w:pPr>
            <w:r w:rsidRPr="007D2234">
              <w:rPr>
                <w:rFonts w:eastAsia="Calibri"/>
                <w:sz w:val="16"/>
                <w:szCs w:val="16"/>
              </w:rPr>
              <w:t xml:space="preserve">Цель: </w:t>
            </w:r>
            <w:r w:rsidRPr="007D2234">
              <w:rPr>
                <w:sz w:val="16"/>
                <w:szCs w:val="16"/>
              </w:rPr>
              <w:t>создание условий для распространения наружной рекламы, в том числе социальной рекламы</w:t>
            </w:r>
          </w:p>
        </w:tc>
      </w:tr>
      <w:tr w:rsidR="007D2234" w:rsidRPr="007D2234" w:rsidTr="007D2234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Основное мероприятие: осуществление деятельности  в сфере наружной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2018-2020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12 600,0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Своевременность информирования населения по социально значимым вопросам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Изготовление  и размещение социальной наружной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2018-2020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12 180,0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Своевременность размещения социальной наружной рекламы (да - 1, нет –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2018-2020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заключенных договоров,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Определение рыночной стоимости права заключения договоров на установку и эксплуатацию рекламных конструкций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2018-2020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заключенных договоров,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 по подпрограмме: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12 600,00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D2234" w:rsidRPr="007D2234" w:rsidRDefault="007D2234" w:rsidP="007D2234">
      <w:pPr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jc w:val="center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t>3.2. Перечень основных мероприятий подпрограммы на 2021-2024 годы</w:t>
      </w:r>
    </w:p>
    <w:tbl>
      <w:tblPr>
        <w:tblW w:w="1573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993"/>
        <w:gridCol w:w="850"/>
        <w:gridCol w:w="851"/>
        <w:gridCol w:w="708"/>
        <w:gridCol w:w="709"/>
        <w:gridCol w:w="851"/>
        <w:gridCol w:w="2835"/>
        <w:gridCol w:w="567"/>
        <w:gridCol w:w="567"/>
        <w:gridCol w:w="566"/>
        <w:gridCol w:w="709"/>
        <w:gridCol w:w="1418"/>
      </w:tblGrid>
      <w:tr w:rsidR="007D2234" w:rsidRPr="007D2234" w:rsidTr="007D2234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Источники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7D2234" w:rsidRPr="007D2234" w:rsidTr="007D2234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7D2234" w:rsidRPr="007D2234" w:rsidTr="007D2234">
        <w:trPr>
          <w:trHeight w:val="13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16"/>
                <w:szCs w:val="16"/>
              </w:rPr>
            </w:pPr>
            <w:r w:rsidRPr="007D2234">
              <w:rPr>
                <w:rFonts w:eastAsia="Calibri"/>
                <w:sz w:val="16"/>
                <w:szCs w:val="16"/>
              </w:rPr>
              <w:t xml:space="preserve">Цель: </w:t>
            </w:r>
            <w:r w:rsidRPr="007D2234">
              <w:rPr>
                <w:sz w:val="16"/>
                <w:szCs w:val="16"/>
              </w:rPr>
              <w:t>создание условий для распространения наружной рекламы, в том числе социальной рекламы</w:t>
            </w: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Основное мероприятие: осуществление деятельности  в сфере наружной рекламы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2021-2024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16 800,0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Своевременность информирования населения по социально значимым вопросам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7D2234" w:rsidRPr="007D2234" w:rsidTr="007D2234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Изготовление  и размещение социальной наружной рекламы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2021-2024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16 240,0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4 060,0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</w:rPr>
              <w:t>(да - 1, нет –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</w:rPr>
              <w:t>Внесение изменений в схему размещения рекламных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2021-2024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заключенных договоров,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 xml:space="preserve">Определение рыночной стоимости права заключения договоров на установку и эксплуатацию рекламных конструкций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2021-2024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Количество заключенных договоров,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2234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234" w:rsidRPr="007D2234" w:rsidTr="007D22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Всего по подпрограмме: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7D2234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7D2234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16 800,0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234">
              <w:rPr>
                <w:rFonts w:eastAsia="Calibri"/>
                <w:sz w:val="16"/>
                <w:szCs w:val="16"/>
                <w:lang w:eastAsia="en-US"/>
              </w:rPr>
              <w:t>4 200,0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D2234" w:rsidRPr="007D2234" w:rsidRDefault="007D2234" w:rsidP="007D2234">
      <w:pPr>
        <w:rPr>
          <w:sz w:val="28"/>
          <w:szCs w:val="28"/>
          <w:lang w:eastAsia="en-US"/>
        </w:rPr>
        <w:sectPr w:rsidR="007D2234" w:rsidRPr="007D2234">
          <w:pgSz w:w="16838" w:h="11906" w:orient="landscape"/>
          <w:pgMar w:top="1134" w:right="1134" w:bottom="680" w:left="1134" w:header="709" w:footer="709" w:gutter="0"/>
          <w:cols w:space="720"/>
        </w:sectPr>
      </w:pPr>
    </w:p>
    <w:p w:rsidR="007D2234" w:rsidRPr="007D2234" w:rsidRDefault="007D2234" w:rsidP="007D2234">
      <w:pPr>
        <w:numPr>
          <w:ilvl w:val="0"/>
          <w:numId w:val="28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Обоснование ресурсного обеспечения подпрограммы</w:t>
      </w:r>
    </w:p>
    <w:p w:rsidR="007D2234" w:rsidRPr="007D2234" w:rsidRDefault="007D2234" w:rsidP="007D2234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7D2234" w:rsidRPr="007D2234" w:rsidTr="007D2234">
        <w:trPr>
          <w:trHeight w:val="6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7D2234" w:rsidRPr="007D2234" w:rsidTr="007D2234"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234" w:rsidRPr="007D2234" w:rsidRDefault="007D2234" w:rsidP="007D223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7D2234" w:rsidRPr="007D2234" w:rsidTr="007D2234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7D2234" w:rsidRPr="007D2234" w:rsidTr="007D2234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29 400,0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4 200,0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</w:tr>
      <w:tr w:rsidR="007D2234" w:rsidRPr="007D2234" w:rsidTr="007D2234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D2234" w:rsidRPr="007D2234" w:rsidTr="007D2234">
        <w:trPr>
          <w:trHeight w:val="400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29 400,0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234" w:rsidRPr="007D2234" w:rsidRDefault="007D2234" w:rsidP="007D22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D2234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</w:tr>
    </w:tbl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В результате реализации подпрограммы предполагается: 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размещать социальную наружную рекламу при проведении мероприятий администрацией города Мурманска, структурными подразделениями администрации города Мурманска; 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повысить информированность населения о социально значимых государственных и муниципальных проектах и программах, а также о мероприятиях, проводимых в городе Мурманске;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производить информирование населения о государственных и городских праздниках.</w:t>
      </w:r>
    </w:p>
    <w:p w:rsidR="007D2234" w:rsidRPr="007D2234" w:rsidRDefault="007D2234" w:rsidP="007D223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Существует ряд внешних рисков, которые способны повлиять на реализацию подпрограммы, таких как: 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изменение действующего законодательства в сфере наружной рекламы;</w:t>
      </w:r>
    </w:p>
    <w:p w:rsidR="007D2234" w:rsidRPr="007D2234" w:rsidRDefault="007D2234" w:rsidP="007D2234">
      <w:pPr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увеличение числа государственных праздников, спортивных или культурных мероприятий.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Механизмом минимизации внешних рисков являются: своевременное внесение изменений в нормативно - правовые акты муниципального образования город Мурманск в целях приведения муниципальной программы в соответствие законодательству Российской Федерации. </w:t>
      </w:r>
    </w:p>
    <w:p w:rsidR="007D2234" w:rsidRPr="007D2234" w:rsidRDefault="007D2234" w:rsidP="007D2234">
      <w:pPr>
        <w:ind w:firstLine="851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Внутренними рисками являются риски повышения затрат на размещения социальной наружной рекламы.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7D2234" w:rsidRPr="007D2234" w:rsidRDefault="007D2234" w:rsidP="007D2234">
      <w:pPr>
        <w:ind w:firstLine="720"/>
        <w:jc w:val="center"/>
        <w:rPr>
          <w:sz w:val="28"/>
          <w:szCs w:val="28"/>
          <w:lang w:eastAsia="en-US"/>
        </w:rPr>
      </w:pPr>
    </w:p>
    <w:p w:rsidR="0027586C" w:rsidRPr="0027586C" w:rsidRDefault="007D2234" w:rsidP="00556ACB">
      <w:pPr>
        <w:ind w:firstLine="720"/>
        <w:jc w:val="center"/>
      </w:pPr>
      <w:bookmarkStart w:id="0" w:name="_GoBack"/>
      <w:bookmarkEnd w:id="0"/>
      <w:r w:rsidRPr="007D2234">
        <w:rPr>
          <w:sz w:val="28"/>
          <w:szCs w:val="28"/>
          <w:lang w:eastAsia="en-US"/>
        </w:rPr>
        <w:t xml:space="preserve">  </w:t>
      </w:r>
    </w:p>
    <w:sectPr w:rsidR="0027586C" w:rsidRPr="0027586C" w:rsidSect="00556ACB">
      <w:headerReference w:type="default" r:id="rId8"/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55" w:rsidRDefault="00CD4D55" w:rsidP="0014021E">
      <w:r>
        <w:separator/>
      </w:r>
    </w:p>
  </w:endnote>
  <w:endnote w:type="continuationSeparator" w:id="0">
    <w:p w:rsidR="00CD4D55" w:rsidRDefault="00CD4D55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55" w:rsidRDefault="00CD4D55" w:rsidP="0014021E">
      <w:r>
        <w:separator/>
      </w:r>
    </w:p>
  </w:footnote>
  <w:footnote w:type="continuationSeparator" w:id="0">
    <w:p w:rsidR="00CD4D55" w:rsidRDefault="00CD4D55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F5" w:rsidRDefault="000C62F5">
    <w:pPr>
      <w:pStyle w:val="a8"/>
      <w:jc w:val="center"/>
    </w:pPr>
  </w:p>
  <w:p w:rsidR="000C62F5" w:rsidRDefault="000C62F5">
    <w:pPr>
      <w:pStyle w:val="a8"/>
      <w:jc w:val="center"/>
    </w:pPr>
  </w:p>
  <w:p w:rsidR="000C62F5" w:rsidRDefault="000C62F5">
    <w:pPr>
      <w:pStyle w:val="a8"/>
      <w:jc w:val="center"/>
    </w:pPr>
  </w:p>
  <w:p w:rsidR="000C62F5" w:rsidRDefault="000C62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5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0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8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1"/>
  </w:num>
  <w:num w:numId="4">
    <w:abstractNumId w:val="25"/>
  </w:num>
  <w:num w:numId="5">
    <w:abstractNumId w:val="20"/>
  </w:num>
  <w:num w:numId="6">
    <w:abstractNumId w:val="24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3"/>
  </w:num>
  <w:num w:numId="13">
    <w:abstractNumId w:val="26"/>
  </w:num>
  <w:num w:numId="14">
    <w:abstractNumId w:val="11"/>
  </w:num>
  <w:num w:numId="15">
    <w:abstractNumId w:val="13"/>
  </w:num>
  <w:num w:numId="16">
    <w:abstractNumId w:val="4"/>
  </w:num>
  <w:num w:numId="17">
    <w:abstractNumId w:val="23"/>
  </w:num>
  <w:num w:numId="18">
    <w:abstractNumId w:val="34"/>
  </w:num>
  <w:num w:numId="19">
    <w:abstractNumId w:val="8"/>
  </w:num>
  <w:num w:numId="20">
    <w:abstractNumId w:val="0"/>
  </w:num>
  <w:num w:numId="21">
    <w:abstractNumId w:val="28"/>
  </w:num>
  <w:num w:numId="22">
    <w:abstractNumId w:val="1"/>
  </w:num>
  <w:num w:numId="23">
    <w:abstractNumId w:val="15"/>
  </w:num>
  <w:num w:numId="24">
    <w:abstractNumId w:val="33"/>
  </w:num>
  <w:num w:numId="25">
    <w:abstractNumId w:val="12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0"/>
  </w:num>
  <w:num w:numId="37">
    <w:abstractNumId w:val="29"/>
  </w:num>
  <w:num w:numId="38">
    <w:abstractNumId w:val="29"/>
  </w:num>
  <w:num w:numId="39">
    <w:abstractNumId w:val="9"/>
  </w:num>
  <w:num w:numId="40">
    <w:abstractNumId w:val="9"/>
  </w:num>
  <w:num w:numId="41">
    <w:abstractNumId w:val="27"/>
  </w:num>
  <w:num w:numId="42">
    <w:abstractNumId w:val="27"/>
  </w:num>
  <w:num w:numId="43">
    <w:abstractNumId w:val="1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23CE1"/>
    <w:rsid w:val="00037188"/>
    <w:rsid w:val="0004448A"/>
    <w:rsid w:val="000446F5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7372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80196"/>
    <w:rsid w:val="00186F6B"/>
    <w:rsid w:val="00196F5D"/>
    <w:rsid w:val="00197057"/>
    <w:rsid w:val="001A10F5"/>
    <w:rsid w:val="001A37CF"/>
    <w:rsid w:val="001A545E"/>
    <w:rsid w:val="001A5EDF"/>
    <w:rsid w:val="001A70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F020D"/>
    <w:rsid w:val="001F666B"/>
    <w:rsid w:val="00202D0D"/>
    <w:rsid w:val="00204105"/>
    <w:rsid w:val="0020620D"/>
    <w:rsid w:val="002140CF"/>
    <w:rsid w:val="00225F2B"/>
    <w:rsid w:val="002271B0"/>
    <w:rsid w:val="00237A83"/>
    <w:rsid w:val="002521BA"/>
    <w:rsid w:val="00252E91"/>
    <w:rsid w:val="002626EE"/>
    <w:rsid w:val="002633AC"/>
    <w:rsid w:val="002656D7"/>
    <w:rsid w:val="0026612A"/>
    <w:rsid w:val="00271C97"/>
    <w:rsid w:val="002751B2"/>
    <w:rsid w:val="0027586C"/>
    <w:rsid w:val="002801FB"/>
    <w:rsid w:val="00280516"/>
    <w:rsid w:val="0028162A"/>
    <w:rsid w:val="00285213"/>
    <w:rsid w:val="00296FF4"/>
    <w:rsid w:val="002A3069"/>
    <w:rsid w:val="002B0EAB"/>
    <w:rsid w:val="002D2C6E"/>
    <w:rsid w:val="002D3EEE"/>
    <w:rsid w:val="002D49E3"/>
    <w:rsid w:val="002D630C"/>
    <w:rsid w:val="002D7867"/>
    <w:rsid w:val="002E067A"/>
    <w:rsid w:val="002E0E94"/>
    <w:rsid w:val="002E2799"/>
    <w:rsid w:val="002E6AD8"/>
    <w:rsid w:val="002E7AFD"/>
    <w:rsid w:val="002F4A68"/>
    <w:rsid w:val="002F70A3"/>
    <w:rsid w:val="00301460"/>
    <w:rsid w:val="00303760"/>
    <w:rsid w:val="003071C6"/>
    <w:rsid w:val="00310E9C"/>
    <w:rsid w:val="00313FE6"/>
    <w:rsid w:val="00316DEE"/>
    <w:rsid w:val="003249E2"/>
    <w:rsid w:val="00324F9D"/>
    <w:rsid w:val="00325F80"/>
    <w:rsid w:val="00341BE1"/>
    <w:rsid w:val="00343AD9"/>
    <w:rsid w:val="003468D0"/>
    <w:rsid w:val="003476C4"/>
    <w:rsid w:val="003514E5"/>
    <w:rsid w:val="0035290F"/>
    <w:rsid w:val="00353EA3"/>
    <w:rsid w:val="003605E2"/>
    <w:rsid w:val="00366535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68F1"/>
    <w:rsid w:val="003E016C"/>
    <w:rsid w:val="003E383C"/>
    <w:rsid w:val="003F68CA"/>
    <w:rsid w:val="003F76FE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5010"/>
    <w:rsid w:val="004550BD"/>
    <w:rsid w:val="004551CE"/>
    <w:rsid w:val="00455C43"/>
    <w:rsid w:val="0047274C"/>
    <w:rsid w:val="00473EA7"/>
    <w:rsid w:val="004744E1"/>
    <w:rsid w:val="0047736A"/>
    <w:rsid w:val="004853AD"/>
    <w:rsid w:val="00485A6B"/>
    <w:rsid w:val="004A2521"/>
    <w:rsid w:val="004A63C9"/>
    <w:rsid w:val="004A775A"/>
    <w:rsid w:val="004B7C4E"/>
    <w:rsid w:val="004C12C6"/>
    <w:rsid w:val="004C154C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13E0"/>
    <w:rsid w:val="00553CBB"/>
    <w:rsid w:val="00556ACB"/>
    <w:rsid w:val="0055797E"/>
    <w:rsid w:val="00567D05"/>
    <w:rsid w:val="00575BA7"/>
    <w:rsid w:val="0057685F"/>
    <w:rsid w:val="00577B80"/>
    <w:rsid w:val="00583262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E01CD"/>
    <w:rsid w:val="005E1EF0"/>
    <w:rsid w:val="005E2325"/>
    <w:rsid w:val="005F0525"/>
    <w:rsid w:val="005F584B"/>
    <w:rsid w:val="005F7D97"/>
    <w:rsid w:val="00606061"/>
    <w:rsid w:val="00611C4B"/>
    <w:rsid w:val="00617A81"/>
    <w:rsid w:val="00623369"/>
    <w:rsid w:val="0063626A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A3DD3"/>
    <w:rsid w:val="006A5DB1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17EE7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53B57"/>
    <w:rsid w:val="00756F1A"/>
    <w:rsid w:val="00767716"/>
    <w:rsid w:val="00767D00"/>
    <w:rsid w:val="00782A19"/>
    <w:rsid w:val="007A684A"/>
    <w:rsid w:val="007C4060"/>
    <w:rsid w:val="007C5C87"/>
    <w:rsid w:val="007D2234"/>
    <w:rsid w:val="007E2980"/>
    <w:rsid w:val="007F323D"/>
    <w:rsid w:val="007F5373"/>
    <w:rsid w:val="00801EBB"/>
    <w:rsid w:val="00806EBC"/>
    <w:rsid w:val="0081125F"/>
    <w:rsid w:val="00814333"/>
    <w:rsid w:val="008162B6"/>
    <w:rsid w:val="00816A0A"/>
    <w:rsid w:val="00823715"/>
    <w:rsid w:val="008248FB"/>
    <w:rsid w:val="00825D5E"/>
    <w:rsid w:val="00831524"/>
    <w:rsid w:val="00842C8D"/>
    <w:rsid w:val="00844168"/>
    <w:rsid w:val="008456CB"/>
    <w:rsid w:val="008474D6"/>
    <w:rsid w:val="00847BCB"/>
    <w:rsid w:val="00852793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208A8"/>
    <w:rsid w:val="00923FD3"/>
    <w:rsid w:val="00927585"/>
    <w:rsid w:val="00930115"/>
    <w:rsid w:val="00932C45"/>
    <w:rsid w:val="0093384D"/>
    <w:rsid w:val="009363CA"/>
    <w:rsid w:val="00940984"/>
    <w:rsid w:val="00942D00"/>
    <w:rsid w:val="00944DEA"/>
    <w:rsid w:val="00967BD0"/>
    <w:rsid w:val="00971767"/>
    <w:rsid w:val="00974C59"/>
    <w:rsid w:val="009831B4"/>
    <w:rsid w:val="009834F3"/>
    <w:rsid w:val="009848FB"/>
    <w:rsid w:val="009856B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C5225"/>
    <w:rsid w:val="009C6B17"/>
    <w:rsid w:val="009C7AF8"/>
    <w:rsid w:val="009D247D"/>
    <w:rsid w:val="009D4416"/>
    <w:rsid w:val="009E6F4B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5069"/>
    <w:rsid w:val="00A301A5"/>
    <w:rsid w:val="00A31F50"/>
    <w:rsid w:val="00A36740"/>
    <w:rsid w:val="00A40B0B"/>
    <w:rsid w:val="00A4244D"/>
    <w:rsid w:val="00A66015"/>
    <w:rsid w:val="00A7276B"/>
    <w:rsid w:val="00A87B63"/>
    <w:rsid w:val="00A95B62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1FB8"/>
    <w:rsid w:val="00AF4A8D"/>
    <w:rsid w:val="00AF5744"/>
    <w:rsid w:val="00AF67AE"/>
    <w:rsid w:val="00B00FCA"/>
    <w:rsid w:val="00B079B9"/>
    <w:rsid w:val="00B1039E"/>
    <w:rsid w:val="00B2078E"/>
    <w:rsid w:val="00B213FD"/>
    <w:rsid w:val="00B24219"/>
    <w:rsid w:val="00B2460C"/>
    <w:rsid w:val="00B27CFC"/>
    <w:rsid w:val="00B31D09"/>
    <w:rsid w:val="00B32948"/>
    <w:rsid w:val="00B43645"/>
    <w:rsid w:val="00B46903"/>
    <w:rsid w:val="00B510F8"/>
    <w:rsid w:val="00B66588"/>
    <w:rsid w:val="00B66993"/>
    <w:rsid w:val="00B72862"/>
    <w:rsid w:val="00B76BCD"/>
    <w:rsid w:val="00B80EDC"/>
    <w:rsid w:val="00B816BB"/>
    <w:rsid w:val="00B94E26"/>
    <w:rsid w:val="00BA1089"/>
    <w:rsid w:val="00BA2253"/>
    <w:rsid w:val="00BB2E33"/>
    <w:rsid w:val="00BB6333"/>
    <w:rsid w:val="00BD1402"/>
    <w:rsid w:val="00BD7DFA"/>
    <w:rsid w:val="00BF000B"/>
    <w:rsid w:val="00C00010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31700"/>
    <w:rsid w:val="00C31A31"/>
    <w:rsid w:val="00C33E5B"/>
    <w:rsid w:val="00C42E1E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3702"/>
    <w:rsid w:val="00CA582F"/>
    <w:rsid w:val="00CB4DB1"/>
    <w:rsid w:val="00CB69B4"/>
    <w:rsid w:val="00CC0228"/>
    <w:rsid w:val="00CC721A"/>
    <w:rsid w:val="00CD4D55"/>
    <w:rsid w:val="00CE06E7"/>
    <w:rsid w:val="00CE0954"/>
    <w:rsid w:val="00CE7787"/>
    <w:rsid w:val="00D07E93"/>
    <w:rsid w:val="00D127BE"/>
    <w:rsid w:val="00D12D17"/>
    <w:rsid w:val="00D26B0D"/>
    <w:rsid w:val="00D328FD"/>
    <w:rsid w:val="00D37B71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E11A09"/>
    <w:rsid w:val="00E1430D"/>
    <w:rsid w:val="00E1634C"/>
    <w:rsid w:val="00E20598"/>
    <w:rsid w:val="00E21111"/>
    <w:rsid w:val="00E267C3"/>
    <w:rsid w:val="00E359B5"/>
    <w:rsid w:val="00E43F49"/>
    <w:rsid w:val="00E44E8A"/>
    <w:rsid w:val="00E509D8"/>
    <w:rsid w:val="00E53CAF"/>
    <w:rsid w:val="00E56A0F"/>
    <w:rsid w:val="00E62C00"/>
    <w:rsid w:val="00E63B2B"/>
    <w:rsid w:val="00E7160B"/>
    <w:rsid w:val="00E734DC"/>
    <w:rsid w:val="00E800E6"/>
    <w:rsid w:val="00E84BF9"/>
    <w:rsid w:val="00E92894"/>
    <w:rsid w:val="00E94160"/>
    <w:rsid w:val="00EA0EC7"/>
    <w:rsid w:val="00EA3AFB"/>
    <w:rsid w:val="00EA4180"/>
    <w:rsid w:val="00EA5BD8"/>
    <w:rsid w:val="00EB15F9"/>
    <w:rsid w:val="00EB48EB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6FF5"/>
    <w:rsid w:val="00F22BCC"/>
    <w:rsid w:val="00F24361"/>
    <w:rsid w:val="00F33471"/>
    <w:rsid w:val="00F41728"/>
    <w:rsid w:val="00F423D8"/>
    <w:rsid w:val="00F442CE"/>
    <w:rsid w:val="00F476A9"/>
    <w:rsid w:val="00F521D4"/>
    <w:rsid w:val="00F56CDE"/>
    <w:rsid w:val="00F63A59"/>
    <w:rsid w:val="00F667FC"/>
    <w:rsid w:val="00F6733D"/>
    <w:rsid w:val="00F71029"/>
    <w:rsid w:val="00F717C4"/>
    <w:rsid w:val="00F7670B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7C2F"/>
    <w:rsid w:val="00FC40F5"/>
    <w:rsid w:val="00FD0DB7"/>
    <w:rsid w:val="00FE0FAB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B8E0B6-191E-413C-A368-4AD6ABE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7B1E-E52B-4BED-9068-7374B191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8</cp:revision>
  <cp:lastPrinted>2017-11-10T13:29:00Z</cp:lastPrinted>
  <dcterms:created xsi:type="dcterms:W3CDTF">2018-11-07T08:42:00Z</dcterms:created>
  <dcterms:modified xsi:type="dcterms:W3CDTF">2018-11-22T07:38:00Z</dcterms:modified>
</cp:coreProperties>
</file>