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83" w:rsidRDefault="000D3810" w:rsidP="006B6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ED5">
        <w:rPr>
          <w:rFonts w:ascii="Times New Roman" w:hAnsi="Times New Roman" w:cs="Times New Roman"/>
          <w:sz w:val="28"/>
          <w:szCs w:val="28"/>
        </w:rPr>
        <w:t>I. Подпрограмма «Охрана окружающей среды</w:t>
      </w:r>
      <w:r w:rsidR="008E4045">
        <w:rPr>
          <w:rFonts w:ascii="Times New Roman" w:hAnsi="Times New Roman" w:cs="Times New Roman"/>
          <w:sz w:val="28"/>
          <w:szCs w:val="28"/>
        </w:rPr>
        <w:t xml:space="preserve"> в городе Мурманске</w:t>
      </w:r>
      <w:r w:rsidRPr="00105B6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D3810" w:rsidRPr="00105B6B" w:rsidRDefault="000D3810" w:rsidP="006B6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 201</w:t>
      </w:r>
      <w:r w:rsidR="00551D06">
        <w:rPr>
          <w:rFonts w:ascii="Times New Roman" w:hAnsi="Times New Roman" w:cs="Times New Roman"/>
          <w:sz w:val="28"/>
          <w:szCs w:val="28"/>
        </w:rPr>
        <w:t>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 w:rsidR="00551D06"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860"/>
      </w:tblGrid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:rsidR="000D3810" w:rsidRPr="00105B6B" w:rsidRDefault="000D3810" w:rsidP="00881E3D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Муниципальная программа города Мурманска «Обеспечение безопасности проживания и охрана окружающей среды» на 20</w:t>
            </w:r>
            <w:r w:rsidR="00881E3D">
              <w:rPr>
                <w:rFonts w:ascii="Times New Roman" w:hAnsi="Times New Roman" w:cs="Times New Roman"/>
              </w:rPr>
              <w:t>18</w:t>
            </w:r>
            <w:r w:rsidR="00AF2347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20</w:t>
            </w:r>
            <w:r w:rsidR="00881E3D">
              <w:rPr>
                <w:rFonts w:ascii="Times New Roman" w:hAnsi="Times New Roman" w:cs="Times New Roman"/>
              </w:rPr>
              <w:t>24</w:t>
            </w:r>
            <w:r w:rsidRPr="00105B6B">
              <w:rPr>
                <w:rFonts w:ascii="Times New Roman" w:hAnsi="Times New Roman" w:cs="Times New Roman"/>
              </w:rPr>
              <w:t>годы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860" w:type="dxa"/>
          </w:tcPr>
          <w:p w:rsidR="000D3810" w:rsidRPr="00105B6B" w:rsidRDefault="000D3810" w:rsidP="00881E3D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Снижение негативного воздействия на окружающую среду отходов производства и потребления, повышение уровня эк</w:t>
            </w:r>
            <w:r w:rsidR="00881E3D">
              <w:rPr>
                <w:rFonts w:ascii="Times New Roman" w:hAnsi="Times New Roman" w:cs="Times New Roman"/>
              </w:rPr>
              <w:t>ологической культуры населения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снижение негативного воздействия отходов производства и потребления на окружающую среду;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повышение уровня экологич</w:t>
            </w:r>
            <w:r w:rsidR="00881E3D">
              <w:rPr>
                <w:rFonts w:ascii="Times New Roman" w:hAnsi="Times New Roman" w:cs="Times New Roman"/>
              </w:rPr>
              <w:t>еской культуры населения города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:rsidR="000D3810" w:rsidRPr="00105B6B" w:rsidRDefault="001E3848" w:rsidP="005A0E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D3810" w:rsidRPr="00105B6B">
              <w:rPr>
                <w:rFonts w:ascii="Times New Roman" w:hAnsi="Times New Roman" w:cs="Times New Roman"/>
              </w:rPr>
              <w:t>бъем отходов</w:t>
            </w:r>
            <w:r w:rsidR="005A0E8A">
              <w:rPr>
                <w:rFonts w:ascii="Times New Roman" w:hAnsi="Times New Roman" w:cs="Times New Roman"/>
              </w:rPr>
              <w:t>, вывезенных</w:t>
            </w:r>
            <w:r w:rsidR="000D3810" w:rsidRPr="00105B6B">
              <w:rPr>
                <w:rFonts w:ascii="Times New Roman" w:hAnsi="Times New Roman" w:cs="Times New Roman"/>
              </w:rPr>
              <w:t xml:space="preserve"> с территории города Мурманска в ходе выполнения программных мероприятий и месячников по </w:t>
            </w:r>
            <w:r>
              <w:rPr>
                <w:rFonts w:ascii="Times New Roman" w:hAnsi="Times New Roman" w:cs="Times New Roman"/>
              </w:rPr>
              <w:t>санитарной очистке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6860" w:type="dxa"/>
          </w:tcPr>
          <w:p w:rsidR="000D3810" w:rsidRPr="00105B6B" w:rsidRDefault="00AB40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3810" w:rsidRPr="00105B6B">
              <w:rPr>
                <w:rFonts w:ascii="Times New Roman" w:hAnsi="Times New Roman" w:cs="Times New Roman"/>
              </w:rPr>
              <w:t>омитет по развитию городского хозяйства</w:t>
            </w:r>
            <w:r w:rsidR="00017832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 w:rsidP="00017832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</w:t>
            </w:r>
            <w:r w:rsidR="00017832">
              <w:rPr>
                <w:rFonts w:ascii="Times New Roman" w:hAnsi="Times New Roman" w:cs="Times New Roman"/>
              </w:rPr>
              <w:t>18</w:t>
            </w:r>
            <w:r w:rsidRPr="00105B6B">
              <w:rPr>
                <w:rFonts w:ascii="Times New Roman" w:hAnsi="Times New Roman" w:cs="Times New Roman"/>
              </w:rPr>
              <w:t xml:space="preserve"> - 20</w:t>
            </w:r>
            <w:r w:rsidR="00017832">
              <w:rPr>
                <w:rFonts w:ascii="Times New Roman" w:hAnsi="Times New Roman" w:cs="Times New Roman"/>
              </w:rPr>
              <w:t>24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847B26">
        <w:tblPrEx>
          <w:tblBorders>
            <w:insideH w:val="nil"/>
          </w:tblBorders>
        </w:tblPrEx>
        <w:trPr>
          <w:trHeight w:val="2419"/>
          <w:jc w:val="center"/>
        </w:trPr>
        <w:tc>
          <w:tcPr>
            <w:tcW w:w="2721" w:type="dxa"/>
            <w:tcBorders>
              <w:bottom w:val="nil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Всего по подпрограмме: 414 494,0 тыс. руб., в т.ч.: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МБ: 414 494,0 тыс. руб., из них: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2018 год – 35 289,7 тыс. руб.,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2019 год – 153 499,9 тыс. руб.,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2020 год – 168 152,5 тыс. руб.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2021 год – 14 069,6 тыс. руб.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2022 год – 14 248,2 тыс. руб.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2023 год – 14 460,3 тыс. руб.</w:t>
            </w:r>
          </w:p>
          <w:p w:rsidR="00017832" w:rsidRPr="00105B6B" w:rsidRDefault="006F311B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6F311B">
              <w:rPr>
                <w:rFonts w:ascii="Times New Roman" w:hAnsi="Times New Roman" w:cs="Times New Roman"/>
              </w:rPr>
              <w:t>2024 год – 14 773,8 тыс. руб.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F84CBE" w:rsidRDefault="000D381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B40A1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</w:tcPr>
          <w:p w:rsidR="000D3810" w:rsidRPr="001E3848" w:rsidRDefault="001E3848" w:rsidP="00CD23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40A1" w:rsidRPr="00AB40A1">
              <w:rPr>
                <w:rFonts w:ascii="Times New Roman" w:hAnsi="Times New Roman" w:cs="Times New Roman"/>
              </w:rPr>
              <w:t>бъем отходов</w:t>
            </w:r>
            <w:r w:rsidR="00CD2394">
              <w:rPr>
                <w:rFonts w:ascii="Times New Roman" w:hAnsi="Times New Roman" w:cs="Times New Roman"/>
              </w:rPr>
              <w:t>,</w:t>
            </w:r>
            <w:r w:rsidR="00AB40A1" w:rsidRPr="00AB40A1">
              <w:rPr>
                <w:rFonts w:ascii="Times New Roman" w:hAnsi="Times New Roman" w:cs="Times New Roman"/>
              </w:rPr>
              <w:t xml:space="preserve"> </w:t>
            </w:r>
            <w:r w:rsidR="00CD2394" w:rsidRPr="00AB40A1">
              <w:rPr>
                <w:rFonts w:ascii="Times New Roman" w:hAnsi="Times New Roman" w:cs="Times New Roman"/>
              </w:rPr>
              <w:t xml:space="preserve">вывезенных </w:t>
            </w:r>
            <w:r w:rsidR="00AB40A1" w:rsidRPr="00AB40A1">
              <w:rPr>
                <w:rFonts w:ascii="Times New Roman" w:hAnsi="Times New Roman" w:cs="Times New Roman"/>
              </w:rPr>
              <w:t>с территории города Мурманска в ходе выполнения программных мероприятий и месячников по санитарной очистке</w:t>
            </w:r>
            <w:r w:rsidR="00AB40A1">
              <w:rPr>
                <w:rFonts w:ascii="Times New Roman" w:hAnsi="Times New Roman" w:cs="Times New Roman"/>
              </w:rPr>
              <w:t xml:space="preserve"> – 20934 куб.м</w:t>
            </w:r>
            <w:r w:rsidR="005A0E8A">
              <w:rPr>
                <w:rFonts w:ascii="Times New Roman" w:hAnsi="Times New Roman" w:cs="Times New Roman"/>
              </w:rPr>
              <w:t xml:space="preserve"> (ежегодно)</w:t>
            </w:r>
          </w:p>
        </w:tc>
      </w:tr>
    </w:tbl>
    <w:p w:rsidR="000D3810" w:rsidRPr="00105B6B" w:rsidRDefault="000D3810">
      <w:pPr>
        <w:rPr>
          <w:rFonts w:ascii="Times New Roman" w:hAnsi="Times New Roman" w:cs="Times New Roman"/>
        </w:rPr>
        <w:sectPr w:rsidR="000D3810" w:rsidRPr="00105B6B" w:rsidSect="00292A83">
          <w:headerReference w:type="default" r:id="rId7"/>
          <w:type w:val="continuous"/>
          <w:pgSz w:w="11906" w:h="16838" w:code="9"/>
          <w:pgMar w:top="1134" w:right="851" w:bottom="709" w:left="1418" w:header="0" w:footer="0" w:gutter="0"/>
          <w:pgNumType w:start="1"/>
          <w:cols w:space="720"/>
          <w:titlePg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проблемы, на решение которой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проблем.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Несоответствие отдельных территорий города Мурманска экологическим требованиям.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рост объемов отходов производства и потребления в условиях активного использования пластиковой и полиэтиленовой упаковки;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недостаточный уровень экологической культуры населения;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образование несанкционированных свалок;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- отсутствие системы сортировки, переработки, а также захоронения </w:t>
      </w:r>
      <w:r w:rsidRPr="00105B6B">
        <w:rPr>
          <w:rFonts w:ascii="Times New Roman" w:hAnsi="Times New Roman" w:cs="Times New Roman"/>
          <w:sz w:val="28"/>
          <w:szCs w:val="28"/>
        </w:rPr>
        <w:lastRenderedPageBreak/>
        <w:t>твердых бытовых отходов (далее - ТБО), соответствующей требованиям современного экологического законодательства.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городе Мурманске организована планово-регулярная система сбора, транспортировки, обезвреживания (сжигания) и размещения отходов. В настоящее время отходы с территории города Мурманска поступают для обезвреживания на завод по термической обработке ОАО «Завод ТО ТБО», деятельность которого осуществляется с 26.12.1986, а также размещаются на городской свалке твердых отходов, расположенной в Первомайском административном округе города Мурманска, деятельность которой осуществляется с 31.08.1971. Несовершенство существующего контроля за деятельностью по сбору, вывозу, размещению и утилизации отходов, а также низкая экологическая культура населения приводят к росту количества несанкционированных мест размещения отходов. Зачастую захламлению подвергаются места отдыха горожан, расположенные на землях запаса города, вследствие чего происходит загрязнение </w:t>
      </w:r>
      <w:r w:rsidR="005C65BC">
        <w:rPr>
          <w:rFonts w:ascii="Times New Roman" w:hAnsi="Times New Roman" w:cs="Times New Roman"/>
          <w:sz w:val="28"/>
          <w:szCs w:val="28"/>
        </w:rPr>
        <w:t>твердыми бытовыми отходами</w:t>
      </w:r>
      <w:r w:rsidRPr="00105B6B">
        <w:rPr>
          <w:rFonts w:ascii="Times New Roman" w:hAnsi="Times New Roman" w:cs="Times New Roman"/>
          <w:sz w:val="28"/>
          <w:szCs w:val="28"/>
        </w:rPr>
        <w:t xml:space="preserve"> водных объектов, их водоохранных зон,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 Несанкционированное размещение отходов приводит к ухудшению экологической обстановки в городе Мурманске. Многие виды отходов в естественных условиях разлагаются, вырабатывая биогаз, возгораются и образуют химические вещества, загрязняющие воздух и водные объекты. Некоторые виды отходов сами по себе содержат высокотоксичные соединения.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Отсутствие системного подхода к организации защиты, охраны и воспроизводства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394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8" w:history="1">
        <w:r w:rsidRPr="00CD2394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CD2394" w:rsidRPr="00CD23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CD23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D2394" w:rsidRPr="00CD2394">
        <w:rPr>
          <w:rFonts w:ascii="Times New Roman" w:hAnsi="Times New Roman" w:cs="Times New Roman"/>
          <w:sz w:val="28"/>
          <w:szCs w:val="28"/>
        </w:rPr>
        <w:t>решением Совета депутатов города Мурманска от 01.11.2011 № 41-547</w:t>
      </w:r>
      <w:r w:rsidR="00CD239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D2394">
        <w:rPr>
          <w:rFonts w:ascii="Times New Roman" w:hAnsi="Times New Roman" w:cs="Times New Roman"/>
          <w:sz w:val="28"/>
        </w:rPr>
        <w:t>П</w:t>
      </w:r>
      <w:r w:rsidR="00CD2394" w:rsidRPr="00CD2394">
        <w:rPr>
          <w:rFonts w:ascii="Times New Roman" w:hAnsi="Times New Roman" w:cs="Times New Roman"/>
          <w:sz w:val="28"/>
        </w:rPr>
        <w:t>равил</w:t>
      </w:r>
      <w:r w:rsidR="00CD2394">
        <w:rPr>
          <w:rFonts w:ascii="Times New Roman" w:hAnsi="Times New Roman" w:cs="Times New Roman"/>
          <w:sz w:val="28"/>
          <w:szCs w:val="28"/>
        </w:rPr>
        <w:t xml:space="preserve"> </w:t>
      </w:r>
      <w:r w:rsidRPr="00CD2394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город Мурманск</w:t>
      </w:r>
      <w:r w:rsidR="00CD2394">
        <w:rPr>
          <w:rFonts w:ascii="Times New Roman" w:hAnsi="Times New Roman" w:cs="Times New Roman"/>
          <w:sz w:val="28"/>
          <w:szCs w:val="28"/>
        </w:rPr>
        <w:t xml:space="preserve">» </w:t>
      </w:r>
      <w:r w:rsidRPr="00105B6B">
        <w:rPr>
          <w:rFonts w:ascii="Times New Roman" w:hAnsi="Times New Roman" w:cs="Times New Roman"/>
          <w:sz w:val="28"/>
          <w:szCs w:val="28"/>
        </w:rPr>
        <w:t xml:space="preserve">выделена зона городских лесов. Площадь и границы городских лесов утверждены приказом Рослесхоза от 23.07.2013 </w:t>
      </w:r>
      <w:r w:rsidR="008D2742"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214 «Об определении количества лесничеств на землях населенных пунктов муниципального образования город Мурманск, занятых городскими лесами, и установлении их границ»</w:t>
      </w:r>
      <w:r w:rsidR="005A0E8A">
        <w:rPr>
          <w:rFonts w:ascii="Times New Roman" w:hAnsi="Times New Roman" w:cs="Times New Roman"/>
          <w:sz w:val="28"/>
          <w:szCs w:val="28"/>
        </w:rPr>
        <w:t xml:space="preserve">. Площадь </w:t>
      </w:r>
      <w:r w:rsidRPr="00105B6B">
        <w:rPr>
          <w:rFonts w:ascii="Times New Roman" w:hAnsi="Times New Roman" w:cs="Times New Roman"/>
          <w:sz w:val="28"/>
          <w:szCs w:val="28"/>
        </w:rPr>
        <w:t>составля</w:t>
      </w:r>
      <w:r w:rsidR="005A0E8A">
        <w:rPr>
          <w:rFonts w:ascii="Times New Roman" w:hAnsi="Times New Roman" w:cs="Times New Roman"/>
          <w:sz w:val="28"/>
          <w:szCs w:val="28"/>
        </w:rPr>
        <w:t>е</w:t>
      </w:r>
      <w:r w:rsidRPr="00105B6B">
        <w:rPr>
          <w:rFonts w:ascii="Times New Roman" w:hAnsi="Times New Roman" w:cs="Times New Roman"/>
          <w:sz w:val="28"/>
          <w:szCs w:val="28"/>
        </w:rPr>
        <w:t xml:space="preserve">т 6565 га. На указанной территории создано Мурманское городское лесничество, состоящее из Пригородного городского участкового лесничества и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Туломского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городского участкового лесничества.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05B6B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городские леса выполняют функции защиты природных и иных объектов. Отнесение лесов к городским лесам, как к защитным, определяет особенности правового режима таких лесов. Целевое назначение городских лесов - сохранение и восстановление природных комплексов и объектов, сохранение биологического и ландшафтного разнообразия, улучшение состояния окружающей среды.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Реализация данной подпрограммы позволит оценить и спрогнозировать экологическую ситуацию на территории муниципальн</w:t>
      </w:r>
      <w:r w:rsidR="00017832">
        <w:rPr>
          <w:rFonts w:ascii="Times New Roman" w:hAnsi="Times New Roman" w:cs="Times New Roman"/>
          <w:sz w:val="28"/>
          <w:szCs w:val="28"/>
        </w:rPr>
        <w:t>ого образования город Мурманск.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Таким образом, обеспечение охраны,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потребления, улучшению санитарного состояния городской среды, повышению экологической культуры населения, восстановлению и усилению защитных, рекреационных и иных полезных функций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:rsidR="000D3810" w:rsidRPr="00105B6B" w:rsidRDefault="000D3810">
      <w:pPr>
        <w:rPr>
          <w:rFonts w:ascii="Times New Roman" w:hAnsi="Times New Roman" w:cs="Times New Roman"/>
          <w:sz w:val="28"/>
          <w:szCs w:val="28"/>
        </w:rPr>
        <w:sectPr w:rsidR="000D3810" w:rsidRPr="00105B6B" w:rsidSect="00A36742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p w:rsidR="00360766" w:rsidRDefault="00360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2"/>
        <w:gridCol w:w="709"/>
        <w:gridCol w:w="1134"/>
        <w:gridCol w:w="1067"/>
        <w:gridCol w:w="701"/>
        <w:gridCol w:w="8"/>
        <w:gridCol w:w="708"/>
        <w:gridCol w:w="709"/>
        <w:gridCol w:w="709"/>
        <w:gridCol w:w="850"/>
        <w:gridCol w:w="850"/>
        <w:gridCol w:w="850"/>
        <w:gridCol w:w="3619"/>
      </w:tblGrid>
      <w:tr w:rsidR="00AB40A1" w:rsidRPr="00AC2414" w:rsidTr="0005323C">
        <w:trPr>
          <w:gridAfter w:val="1"/>
          <w:wAfter w:w="3619" w:type="dxa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Значение показателя (индикаторы)</w:t>
            </w:r>
          </w:p>
        </w:tc>
      </w:tr>
      <w:tr w:rsidR="00AB40A1" w:rsidRPr="00AC2414" w:rsidTr="0005323C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Отчетный год 2016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  <w:r w:rsidRPr="00AC2414">
              <w:rPr>
                <w:rFonts w:ascii="Times New Roman" w:eastAsia="Times New Roman" w:hAnsi="Times New Roman" w:cs="Times New Roman"/>
              </w:rPr>
              <w:t>щий год 2017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Годы реализации подпрограммы</w:t>
            </w:r>
          </w:p>
        </w:tc>
      </w:tr>
      <w:tr w:rsidR="00AB40A1" w:rsidRPr="00AC2414" w:rsidTr="0005323C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AB40A1" w:rsidRPr="00AC2414" w:rsidTr="0005323C">
        <w:trPr>
          <w:gridAfter w:val="1"/>
          <w:wAfter w:w="3619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B40A1" w:rsidRPr="00AC2414" w:rsidTr="00CA6326">
        <w:trPr>
          <w:gridAfter w:val="1"/>
          <w:wAfter w:w="3619" w:type="dxa"/>
        </w:trPr>
        <w:tc>
          <w:tcPr>
            <w:tcW w:w="10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C2414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="00CA6326" w:rsidRPr="00CA6326">
              <w:rPr>
                <w:rFonts w:ascii="Times New Roman" w:eastAsia="Times New Roman" w:hAnsi="Times New Roman" w:cs="Times New Roman"/>
              </w:rPr>
              <w:t>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AB40A1" w:rsidRPr="00AC2414" w:rsidTr="00847B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D239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>Объем отходов</w:t>
            </w:r>
            <w:r w:rsidR="00CD2394">
              <w:rPr>
                <w:rFonts w:ascii="Times New Roman" w:eastAsia="Times New Roman" w:hAnsi="Times New Roman" w:cs="Times New Roman"/>
              </w:rPr>
              <w:t>,</w:t>
            </w:r>
            <w:r w:rsidRPr="00CA6326">
              <w:rPr>
                <w:rFonts w:ascii="Times New Roman" w:eastAsia="Times New Roman" w:hAnsi="Times New Roman" w:cs="Times New Roman"/>
              </w:rPr>
              <w:t xml:space="preserve"> </w:t>
            </w:r>
            <w:r w:rsidR="00CD2394" w:rsidRPr="00CA6326">
              <w:rPr>
                <w:rFonts w:ascii="Times New Roman" w:eastAsia="Times New Roman" w:hAnsi="Times New Roman" w:cs="Times New Roman"/>
              </w:rPr>
              <w:t xml:space="preserve">вывезенных </w:t>
            </w:r>
            <w:r w:rsidRPr="00CA6326">
              <w:rPr>
                <w:rFonts w:ascii="Times New Roman" w:eastAsia="Times New Roman" w:hAnsi="Times New Roman" w:cs="Times New Roman"/>
              </w:rPr>
              <w:t>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>32883,5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20934</w:t>
            </w:r>
          </w:p>
        </w:tc>
        <w:tc>
          <w:tcPr>
            <w:tcW w:w="3619" w:type="dxa"/>
            <w:vAlign w:val="center"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6326" w:rsidRPr="00AC2414" w:rsidTr="00CA63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26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26" w:rsidRPr="00AC2414" w:rsidRDefault="00CA6326" w:rsidP="00CA63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3619" w:type="dxa"/>
            <w:vAlign w:val="center"/>
          </w:tcPr>
          <w:p w:rsidR="00CA6326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40A1" w:rsidRPr="00AC2414" w:rsidTr="00CA63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 xml:space="preserve">Количество реализованных мероприятий, направленных на снижение негативного воздействия отходов производства и </w:t>
            </w:r>
            <w:r w:rsidRPr="00CA6326">
              <w:rPr>
                <w:rFonts w:ascii="Times New Roman" w:eastAsia="Times New Roman" w:hAnsi="Times New Roman" w:cs="Times New Roman"/>
              </w:rPr>
              <w:lastRenderedPageBreak/>
              <w:t>потребления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9" w:type="dxa"/>
            <w:vAlign w:val="center"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6326" w:rsidRPr="00AC2414" w:rsidTr="00CA63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26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0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26" w:rsidRPr="00AC2414" w:rsidRDefault="00CA6326" w:rsidP="00CA63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>Задача 2: повышение уровня экологической культуры населения города</w:t>
            </w:r>
          </w:p>
        </w:tc>
        <w:tc>
          <w:tcPr>
            <w:tcW w:w="3619" w:type="dxa"/>
            <w:vAlign w:val="center"/>
          </w:tcPr>
          <w:p w:rsidR="00CA6326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40A1" w:rsidRPr="00AC2414" w:rsidTr="00CA63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6326">
              <w:rPr>
                <w:rFonts w:ascii="Times New Roman" w:eastAsia="Times New Roman" w:hAnsi="Times New Roman" w:cs="Times New Roman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1" w:rsidRPr="00AC2414" w:rsidRDefault="00CA6326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9" w:type="dxa"/>
            <w:vAlign w:val="center"/>
          </w:tcPr>
          <w:p w:rsidR="00AB40A1" w:rsidRPr="00AC2414" w:rsidRDefault="00AB40A1" w:rsidP="00CC19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40A1" w:rsidRDefault="00AB40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B40A1" w:rsidSect="00A36742">
          <w:type w:val="continuous"/>
          <w:pgSz w:w="11906" w:h="16838" w:code="9"/>
          <w:pgMar w:top="1134" w:right="1276" w:bottom="1134" w:left="851" w:header="0" w:footer="0" w:gutter="0"/>
          <w:cols w:space="720"/>
          <w:docGrid w:linePitch="299"/>
        </w:sectPr>
      </w:pPr>
    </w:p>
    <w:p w:rsidR="000D3810" w:rsidRPr="00105B6B" w:rsidRDefault="00B84026" w:rsidP="00B84026">
      <w:pPr>
        <w:pStyle w:val="ConsPlusNormal"/>
        <w:tabs>
          <w:tab w:val="left" w:pos="7164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D3810" w:rsidRPr="00105B6B">
        <w:rPr>
          <w:rFonts w:ascii="Times New Roman" w:hAnsi="Times New Roman" w:cs="Times New Roman"/>
          <w:sz w:val="28"/>
          <w:szCs w:val="28"/>
        </w:rPr>
        <w:t>. Перечень основных мероприятий подпрограммы</w:t>
      </w:r>
    </w:p>
    <w:p w:rsidR="00B32B40" w:rsidRDefault="00B32B40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2B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19FE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основных мероприятий подпрограммы на 20</w:t>
      </w:r>
      <w:r w:rsidR="00B32B4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32B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992"/>
        <w:gridCol w:w="1134"/>
        <w:gridCol w:w="1134"/>
        <w:gridCol w:w="993"/>
        <w:gridCol w:w="992"/>
        <w:gridCol w:w="1134"/>
        <w:gridCol w:w="1134"/>
        <w:gridCol w:w="1701"/>
        <w:gridCol w:w="851"/>
        <w:gridCol w:w="850"/>
        <w:gridCol w:w="709"/>
        <w:gridCol w:w="708"/>
        <w:gridCol w:w="1418"/>
      </w:tblGrid>
      <w:tr w:rsidR="006F311B" w:rsidRPr="00077A4D" w:rsidTr="006F311B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пол-нения</w:t>
            </w:r>
            <w:proofErr w:type="spellEnd"/>
            <w:proofErr w:type="gramEnd"/>
          </w:p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финан-сирования</w:t>
            </w:r>
            <w:proofErr w:type="spellEnd"/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F311B" w:rsidRPr="00077A4D" w:rsidTr="006F311B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:rsidTr="006F311B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F311B" w:rsidRPr="00077A4D" w:rsidTr="006F311B">
        <w:trPr>
          <w:trHeight w:val="70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6F311B" w:rsidRPr="00077A4D" w:rsidTr="006F311B">
        <w:trPr>
          <w:trHeight w:val="254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6F311B" w:rsidRPr="00077A4D" w:rsidTr="006F311B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369011,7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34789,7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152999,9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167652,5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 выполнения мероприятий,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E6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</w:tc>
      </w:tr>
      <w:tr w:rsidR="006F311B" w:rsidRPr="00077A4D" w:rsidTr="006F311B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131462,3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34789,7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41463,5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41639,5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бъем вывезенных отходов, м³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F311B" w:rsidRPr="00086E69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86E6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:rsidTr="006F311B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1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:rsidTr="006F311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преград, п.м</w:t>
            </w:r>
          </w:p>
        </w:tc>
        <w:tc>
          <w:tcPr>
            <w:tcW w:w="85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:rsidTr="006F311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:rsidTr="006F311B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акций по сбору ртут</w:t>
            </w:r>
            <w:proofErr w:type="gramStart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содержащих отходов, ед.</w:t>
            </w:r>
          </w:p>
        </w:tc>
        <w:tc>
          <w:tcPr>
            <w:tcW w:w="85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:rsidTr="006F311B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311B" w:rsidRPr="00077A4D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профилактических мероприятий,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осуществляемых в целях предотвращения возникновения лесных пожаров, ед.</w:t>
            </w:r>
          </w:p>
        </w:tc>
        <w:tc>
          <w:tcPr>
            <w:tcW w:w="851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:rsidTr="006F311B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F311B" w:rsidRPr="00077A4D" w:rsidRDefault="006F311B" w:rsidP="006F311B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:rsidTr="006F311B">
        <w:trPr>
          <w:trHeight w:val="593"/>
          <w:jc w:val="center"/>
        </w:trPr>
        <w:tc>
          <w:tcPr>
            <w:tcW w:w="56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подготовке к проведению рекультивации городской свалки твердых отходов </w:t>
            </w:r>
          </w:p>
        </w:tc>
        <w:tc>
          <w:tcPr>
            <w:tcW w:w="99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3" w:type="dxa"/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6F311B" w:rsidRPr="00077A4D" w:rsidTr="006F311B">
        <w:trPr>
          <w:trHeight w:val="593"/>
          <w:jc w:val="center"/>
        </w:trPr>
        <w:tc>
          <w:tcPr>
            <w:tcW w:w="56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5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(реконструкция) комплекса инженерных сооружений для очистки сточных вод    </w:t>
            </w:r>
          </w:p>
        </w:tc>
        <w:tc>
          <w:tcPr>
            <w:tcW w:w="99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134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217549,4</w:t>
            </w:r>
          </w:p>
        </w:tc>
        <w:tc>
          <w:tcPr>
            <w:tcW w:w="993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91536,4</w:t>
            </w:r>
          </w:p>
        </w:tc>
        <w:tc>
          <w:tcPr>
            <w:tcW w:w="1134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126013,0</w:t>
            </w:r>
          </w:p>
        </w:tc>
        <w:tc>
          <w:tcPr>
            <w:tcW w:w="1134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6F311B" w:rsidRPr="00077A4D" w:rsidTr="006F311B">
        <w:trPr>
          <w:trHeight w:val="438"/>
          <w:jc w:val="center"/>
        </w:trPr>
        <w:tc>
          <w:tcPr>
            <w:tcW w:w="16297" w:type="dxa"/>
            <w:gridSpan w:val="15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2: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</w:t>
            </w:r>
          </w:p>
        </w:tc>
      </w:tr>
      <w:tr w:rsidR="006F311B" w:rsidRPr="00077A4D" w:rsidTr="006F311B">
        <w:trPr>
          <w:trHeight w:val="1197"/>
          <w:jc w:val="center"/>
        </w:trPr>
        <w:tc>
          <w:tcPr>
            <w:tcW w:w="56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да-1, нет-0</w:t>
            </w:r>
          </w:p>
        </w:tc>
        <w:tc>
          <w:tcPr>
            <w:tcW w:w="85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6F311B" w:rsidRPr="00077A4D" w:rsidTr="006F311B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vMerge w:val="restart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Merge w:val="restart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6F311B" w:rsidRPr="00077A4D" w:rsidRDefault="006F311B" w:rsidP="006F311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vMerge w:val="restart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6F311B" w:rsidRPr="00077A4D" w:rsidTr="006F311B">
        <w:trPr>
          <w:trHeight w:val="220"/>
          <w:jc w:val="center"/>
        </w:trPr>
        <w:tc>
          <w:tcPr>
            <w:tcW w:w="56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311B" w:rsidRPr="00077A4D" w:rsidRDefault="006F311B" w:rsidP="006F311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роведение 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общегородского смотра-конкурса «Мой зеленый город – мой уютный дом», </w:t>
            </w:r>
          </w:p>
          <w:p w:rsidR="006F311B" w:rsidRPr="00077A4D" w:rsidRDefault="006F311B" w:rsidP="006F311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– 1, нет - 0</w:t>
            </w:r>
          </w:p>
        </w:tc>
        <w:tc>
          <w:tcPr>
            <w:tcW w:w="85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311B" w:rsidRPr="00077A4D" w:rsidTr="006F311B">
        <w:trPr>
          <w:trHeight w:val="997"/>
          <w:jc w:val="center"/>
        </w:trPr>
        <w:tc>
          <w:tcPr>
            <w:tcW w:w="56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985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gridSpan w:val="6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оличество публикаций, ед.</w:t>
            </w:r>
          </w:p>
        </w:tc>
        <w:tc>
          <w:tcPr>
            <w:tcW w:w="851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6F311B" w:rsidRPr="00077A4D" w:rsidTr="006F311B">
        <w:trPr>
          <w:trHeight w:val="20"/>
          <w:jc w:val="center"/>
        </w:trPr>
        <w:tc>
          <w:tcPr>
            <w:tcW w:w="56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371011,7</w:t>
            </w:r>
          </w:p>
        </w:tc>
        <w:tc>
          <w:tcPr>
            <w:tcW w:w="993" w:type="dxa"/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35289,7</w:t>
            </w:r>
          </w:p>
        </w:tc>
        <w:tc>
          <w:tcPr>
            <w:tcW w:w="992" w:type="dxa"/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153499,9</w:t>
            </w:r>
          </w:p>
        </w:tc>
        <w:tc>
          <w:tcPr>
            <w:tcW w:w="1134" w:type="dxa"/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168152,5</w:t>
            </w:r>
          </w:p>
        </w:tc>
        <w:tc>
          <w:tcPr>
            <w:tcW w:w="1134" w:type="dxa"/>
            <w:vAlign w:val="center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14069,6</w:t>
            </w:r>
          </w:p>
        </w:tc>
        <w:tc>
          <w:tcPr>
            <w:tcW w:w="6237" w:type="dxa"/>
            <w:gridSpan w:val="6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0797" w:rsidRDefault="00480797" w:rsidP="0048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797" w:rsidRPr="00077A4D" w:rsidRDefault="00480797" w:rsidP="0048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80797" w:rsidRPr="00077A4D" w:rsidRDefault="00480797" w:rsidP="00480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"/>
        <w:gridCol w:w="2258"/>
        <w:gridCol w:w="1002"/>
        <w:gridCol w:w="705"/>
        <w:gridCol w:w="987"/>
        <w:gridCol w:w="987"/>
        <w:gridCol w:w="1127"/>
        <w:gridCol w:w="986"/>
        <w:gridCol w:w="42"/>
        <w:gridCol w:w="1545"/>
        <w:gridCol w:w="846"/>
        <w:gridCol w:w="845"/>
        <w:gridCol w:w="784"/>
        <w:gridCol w:w="21"/>
        <w:gridCol w:w="1756"/>
      </w:tblGrid>
      <w:tr w:rsidR="00EA3955" w:rsidRPr="00EA3955" w:rsidTr="00A45986">
        <w:trPr>
          <w:tblHeader/>
        </w:trPr>
        <w:tc>
          <w:tcPr>
            <w:tcW w:w="577" w:type="dxa"/>
            <w:vMerge w:val="restart"/>
            <w:vAlign w:val="center"/>
          </w:tcPr>
          <w:p w:rsidR="00EA3955" w:rsidRPr="00EA3955" w:rsidRDefault="008D2742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A3955"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258" w:type="dxa"/>
            <w:vMerge w:val="restart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1002" w:type="dxa"/>
            <w:vMerge w:val="restart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705" w:type="dxa"/>
            <w:vMerge w:val="restart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087" w:type="dxa"/>
            <w:gridSpan w:val="4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083" w:type="dxa"/>
            <w:gridSpan w:val="6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56" w:type="dxa"/>
            <w:vMerge w:val="restart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EA3955" w:rsidRPr="00EA3955" w:rsidTr="00A45986">
        <w:trPr>
          <w:tblHeader/>
        </w:trPr>
        <w:tc>
          <w:tcPr>
            <w:tcW w:w="577" w:type="dxa"/>
            <w:vMerge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27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86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87" w:type="dxa"/>
            <w:gridSpan w:val="2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46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5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5" w:type="dxa"/>
            <w:gridSpan w:val="2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56" w:type="dxa"/>
            <w:vMerge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955" w:rsidRPr="00EA3955" w:rsidTr="00A45986">
        <w:trPr>
          <w:tblHeader/>
        </w:trPr>
        <w:tc>
          <w:tcPr>
            <w:tcW w:w="577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7" w:type="dxa"/>
            <w:gridSpan w:val="2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5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5" w:type="dxa"/>
            <w:gridSpan w:val="2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6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A3955" w:rsidRPr="00EA3955" w:rsidTr="00EA3955">
        <w:tc>
          <w:tcPr>
            <w:tcW w:w="14468" w:type="dxa"/>
            <w:gridSpan w:val="15"/>
            <w:vAlign w:val="center"/>
          </w:tcPr>
          <w:p w:rsidR="00EA3955" w:rsidRPr="00EA3955" w:rsidRDefault="00EA3955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EA3955" w:rsidRPr="00EA3955" w:rsidTr="00EA3955">
        <w:tc>
          <w:tcPr>
            <w:tcW w:w="14468" w:type="dxa"/>
            <w:gridSpan w:val="15"/>
            <w:vAlign w:val="center"/>
          </w:tcPr>
          <w:p w:rsidR="00EA3955" w:rsidRPr="00EA3955" w:rsidRDefault="00EA3955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EA3955" w:rsidRPr="00EA3955" w:rsidTr="00EA3955">
        <w:tc>
          <w:tcPr>
            <w:tcW w:w="577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</w:tcPr>
          <w:p w:rsidR="00EA3955" w:rsidRPr="00EA3955" w:rsidRDefault="00EA3955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 в области охраны окружающей среды</w:t>
            </w:r>
          </w:p>
        </w:tc>
        <w:tc>
          <w:tcPr>
            <w:tcW w:w="1002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:rsidR="00EA3955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41982,3</w:t>
            </w:r>
          </w:p>
        </w:tc>
        <w:tc>
          <w:tcPr>
            <w:tcW w:w="987" w:type="dxa"/>
            <w:vAlign w:val="center"/>
          </w:tcPr>
          <w:p w:rsidR="00EA3955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27" w:type="dxa"/>
            <w:vAlign w:val="center"/>
          </w:tcPr>
          <w:p w:rsidR="00EA3955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986" w:type="dxa"/>
            <w:vAlign w:val="center"/>
          </w:tcPr>
          <w:p w:rsidR="00EA3955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14273,8</w:t>
            </w:r>
          </w:p>
        </w:tc>
        <w:tc>
          <w:tcPr>
            <w:tcW w:w="1587" w:type="dxa"/>
            <w:gridSpan w:val="2"/>
            <w:vAlign w:val="center"/>
          </w:tcPr>
          <w:p w:rsidR="00EA3955" w:rsidRPr="00EA3955" w:rsidRDefault="003877B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роцент выполнения мероприятий, %</w:t>
            </w:r>
          </w:p>
        </w:tc>
        <w:tc>
          <w:tcPr>
            <w:tcW w:w="846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777" w:type="dxa"/>
            <w:gridSpan w:val="2"/>
          </w:tcPr>
          <w:p w:rsidR="00EA3955" w:rsidRPr="00EA3955" w:rsidRDefault="00EA3955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ММБУ «Экосистема»</w:t>
            </w:r>
          </w:p>
        </w:tc>
      </w:tr>
      <w:tr w:rsidR="000C1E00" w:rsidRPr="00EA3955" w:rsidTr="00CD1D8F">
        <w:tc>
          <w:tcPr>
            <w:tcW w:w="577" w:type="dxa"/>
            <w:vMerge w:val="restart"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8" w:type="dxa"/>
            <w:vMerge w:val="restart"/>
            <w:vAlign w:val="center"/>
          </w:tcPr>
          <w:p w:rsidR="000C1E00" w:rsidRPr="00EA3955" w:rsidRDefault="00432EA8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C1E00" w:rsidRPr="0043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деятельности (оказание услуг) </w:t>
            </w:r>
            <w:r w:rsidR="000C1E00" w:rsidRPr="0043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подведомственных</w:t>
            </w:r>
            <w:r w:rsidR="000C1E00"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02" w:type="dxa"/>
            <w:vMerge w:val="restart"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41982,3</w:t>
            </w:r>
          </w:p>
        </w:tc>
        <w:tc>
          <w:tcPr>
            <w:tcW w:w="987" w:type="dxa"/>
            <w:vMerge w:val="restart"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27" w:type="dxa"/>
            <w:vMerge w:val="restart"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986" w:type="dxa"/>
            <w:vMerge w:val="restart"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14273,8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:rsidR="000C1E00" w:rsidRPr="0072139A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вывезенных отходов, м³</w:t>
            </w:r>
          </w:p>
        </w:tc>
        <w:tc>
          <w:tcPr>
            <w:tcW w:w="846" w:type="dxa"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45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784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777" w:type="dxa"/>
            <w:gridSpan w:val="2"/>
            <w:vMerge w:val="restart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ММБУ «Экосистема»</w:t>
            </w:r>
          </w:p>
        </w:tc>
      </w:tr>
      <w:tr w:rsidR="000C1E00" w:rsidRPr="00EA3955" w:rsidTr="00CD1D8F">
        <w:tc>
          <w:tcPr>
            <w:tcW w:w="577" w:type="dxa"/>
            <w:vMerge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0C1E00" w:rsidRPr="00EA3955" w:rsidRDefault="000C1E00" w:rsidP="00E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:rsidR="000C1E00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0C1E00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0C1E00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0C1E00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0C1E00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:rsidR="000C1E00" w:rsidRPr="0072139A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46" w:type="dxa"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5" w:type="dxa"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4" w:type="dxa"/>
            <w:vAlign w:val="center"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77" w:type="dxa"/>
            <w:gridSpan w:val="2"/>
            <w:vMerge/>
          </w:tcPr>
          <w:p w:rsidR="000C1E00" w:rsidRPr="00EA3955" w:rsidRDefault="000C1E00" w:rsidP="00E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E00" w:rsidRPr="00EA3955" w:rsidTr="00CD1D8F">
        <w:tc>
          <w:tcPr>
            <w:tcW w:w="577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C1E00" w:rsidRPr="0072139A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преград, п.м</w:t>
            </w:r>
          </w:p>
        </w:tc>
        <w:tc>
          <w:tcPr>
            <w:tcW w:w="846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5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4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77" w:type="dxa"/>
            <w:gridSpan w:val="2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E00" w:rsidRPr="00EA3955" w:rsidTr="00CD1D8F">
        <w:tc>
          <w:tcPr>
            <w:tcW w:w="577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C1E00" w:rsidRPr="0072139A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46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5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4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7" w:type="dxa"/>
            <w:gridSpan w:val="2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E00" w:rsidRPr="00EA3955" w:rsidTr="00CD1D8F">
        <w:tc>
          <w:tcPr>
            <w:tcW w:w="577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C1E00" w:rsidRPr="0072139A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акций по сбору ртут</w:t>
            </w:r>
            <w:proofErr w:type="gramStart"/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содержащих отходов, ед.</w:t>
            </w:r>
          </w:p>
        </w:tc>
        <w:tc>
          <w:tcPr>
            <w:tcW w:w="846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5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4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7" w:type="dxa"/>
            <w:gridSpan w:val="2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E00" w:rsidRPr="00EA3955" w:rsidTr="00CD1D8F">
        <w:tc>
          <w:tcPr>
            <w:tcW w:w="577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0C1E00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C1E00" w:rsidRPr="0072139A" w:rsidRDefault="000C1E00" w:rsidP="00E6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139A">
              <w:rPr>
                <w:rFonts w:ascii="Times New Roman" w:hAnsi="Times New Roman" w:cs="Times New Roman"/>
                <w:sz w:val="20"/>
                <w:szCs w:val="20"/>
              </w:rPr>
              <w:t>оличество профилактических мероприятий, осуществляемых в целях предотвращения возникновения лесных пожаров</w:t>
            </w:r>
            <w:r w:rsidR="006B34AE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846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gridSpan w:val="2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E00" w:rsidRPr="00EA3955" w:rsidTr="00CD1D8F">
        <w:tc>
          <w:tcPr>
            <w:tcW w:w="577" w:type="dxa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C1E00" w:rsidRPr="0072139A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46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:rsidR="000C1E00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7C8" w:rsidRPr="00EA3955" w:rsidTr="00CD1D8F">
        <w:tc>
          <w:tcPr>
            <w:tcW w:w="14468" w:type="dxa"/>
            <w:gridSpan w:val="15"/>
            <w:vAlign w:val="center"/>
          </w:tcPr>
          <w:p w:rsidR="00E667C8" w:rsidRPr="00EA3955" w:rsidRDefault="00E667C8" w:rsidP="00E6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0C1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</w:t>
            </w:r>
            <w:r w:rsidR="000C1E00" w:rsidRP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</w:t>
            </w:r>
            <w:r w:rsidRP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экологической культуры населения города</w:t>
            </w:r>
          </w:p>
        </w:tc>
      </w:tr>
      <w:tr w:rsidR="00E667C8" w:rsidRPr="00EA3955" w:rsidTr="00EA3955">
        <w:tc>
          <w:tcPr>
            <w:tcW w:w="577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8" w:type="dxa"/>
            <w:vAlign w:val="center"/>
          </w:tcPr>
          <w:p w:rsidR="00E667C8" w:rsidRPr="00EA3955" w:rsidRDefault="00E667C8" w:rsidP="0043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информирование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об охране окружающей среды</w:t>
            </w:r>
          </w:p>
        </w:tc>
        <w:tc>
          <w:tcPr>
            <w:tcW w:w="1002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течение 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705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987" w:type="dxa"/>
            <w:vAlign w:val="center"/>
          </w:tcPr>
          <w:p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7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27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8" w:type="dxa"/>
            <w:gridSpan w:val="2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45" w:type="dxa"/>
            <w:vAlign w:val="center"/>
          </w:tcPr>
          <w:p w:rsidR="00E667C8" w:rsidRPr="00EA3955" w:rsidRDefault="006B34AE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ероприятия реализуются, да 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1, нет - 0</w:t>
            </w:r>
          </w:p>
        </w:tc>
        <w:tc>
          <w:tcPr>
            <w:tcW w:w="846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45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667C8" w:rsidRPr="00EA3955" w:rsidTr="00EA3955">
        <w:tc>
          <w:tcPr>
            <w:tcW w:w="577" w:type="dxa"/>
            <w:vMerge w:val="restart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58" w:type="dxa"/>
            <w:vMerge w:val="restart"/>
            <w:vAlign w:val="center"/>
          </w:tcPr>
          <w:p w:rsidR="00E667C8" w:rsidRPr="00EA3955" w:rsidRDefault="00432EA8" w:rsidP="0043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667C8" w:rsidRPr="00432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 экологической культуры населения города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Мурманска</w:t>
            </w:r>
          </w:p>
        </w:tc>
        <w:tc>
          <w:tcPr>
            <w:tcW w:w="1002" w:type="dxa"/>
            <w:vMerge w:val="restart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7" w:type="dxa"/>
            <w:vMerge w:val="restart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27" w:type="dxa"/>
            <w:vMerge w:val="restart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45" w:type="dxa"/>
            <w:vAlign w:val="center"/>
          </w:tcPr>
          <w:p w:rsidR="00E667C8" w:rsidRPr="00EA3955" w:rsidRDefault="006B34AE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реализуются, да – 1, нет - 0</w:t>
            </w:r>
          </w:p>
        </w:tc>
        <w:tc>
          <w:tcPr>
            <w:tcW w:w="846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 w:val="restart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667C8" w:rsidRPr="00EA3955" w:rsidTr="00EA3955">
        <w:tc>
          <w:tcPr>
            <w:tcW w:w="577" w:type="dxa"/>
            <w:vMerge/>
            <w:vAlign w:val="center"/>
          </w:tcPr>
          <w:p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E667C8" w:rsidRDefault="00E667C8" w:rsidP="0043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</w:tcPr>
          <w:p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:rsidR="00E667C8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E667C8" w:rsidRPr="00EA3955" w:rsidRDefault="006B34AE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66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общегородского смотра-конкурса «Мой зеленый город – мой уютный дом», да – 1, нет – 0</w:t>
            </w:r>
          </w:p>
        </w:tc>
        <w:tc>
          <w:tcPr>
            <w:tcW w:w="846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7C8" w:rsidRPr="00EA3955" w:rsidTr="006B34A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A3955" w:rsidRDefault="00E667C8" w:rsidP="0043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8" w:rsidRPr="00EA3955" w:rsidRDefault="006B34AE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B7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публикаций, ед.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8" w:rsidRPr="00EA3955" w:rsidRDefault="006B7282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8" w:rsidRPr="00EA3955" w:rsidRDefault="006B7282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8" w:rsidRPr="00EA3955" w:rsidRDefault="006B7282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8" w:rsidRPr="00EA3955" w:rsidRDefault="006B7282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667C8" w:rsidRPr="00EA3955" w:rsidTr="00EA3955">
        <w:tc>
          <w:tcPr>
            <w:tcW w:w="577" w:type="dxa"/>
            <w:vAlign w:val="bottom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Align w:val="bottom"/>
          </w:tcPr>
          <w:p w:rsidR="00E667C8" w:rsidRPr="00EA3955" w:rsidRDefault="00CA6326" w:rsidP="006B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2022 - 2024 </w:t>
            </w:r>
          </w:p>
        </w:tc>
        <w:tc>
          <w:tcPr>
            <w:tcW w:w="1002" w:type="dxa"/>
            <w:vAlign w:val="bottom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43482,3</w:t>
            </w:r>
          </w:p>
        </w:tc>
        <w:tc>
          <w:tcPr>
            <w:tcW w:w="987" w:type="dxa"/>
            <w:vAlign w:val="center"/>
          </w:tcPr>
          <w:p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14248,2</w:t>
            </w:r>
          </w:p>
        </w:tc>
        <w:tc>
          <w:tcPr>
            <w:tcW w:w="1127" w:type="dxa"/>
            <w:vAlign w:val="center"/>
          </w:tcPr>
          <w:p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14460,3</w:t>
            </w:r>
          </w:p>
        </w:tc>
        <w:tc>
          <w:tcPr>
            <w:tcW w:w="1028" w:type="dxa"/>
            <w:gridSpan w:val="2"/>
            <w:vAlign w:val="center"/>
          </w:tcPr>
          <w:p w:rsidR="00E667C8" w:rsidRPr="00EA3955" w:rsidRDefault="000C1E00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14773,8</w:t>
            </w:r>
          </w:p>
        </w:tc>
        <w:tc>
          <w:tcPr>
            <w:tcW w:w="1545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667C8" w:rsidRPr="00EA3955" w:rsidRDefault="00E667C8" w:rsidP="00E6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5B6B" w:rsidRPr="00077A4D" w:rsidRDefault="0072139A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r w:rsidR="00105B6B"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</w:t>
      </w:r>
      <w:r w:rsid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05B6B"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B72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05B6B"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3699"/>
        <w:gridCol w:w="1701"/>
        <w:gridCol w:w="992"/>
        <w:gridCol w:w="992"/>
        <w:gridCol w:w="992"/>
        <w:gridCol w:w="992"/>
        <w:gridCol w:w="1277"/>
        <w:gridCol w:w="1134"/>
        <w:gridCol w:w="1134"/>
        <w:gridCol w:w="1134"/>
      </w:tblGrid>
      <w:tr w:rsidR="006F311B" w:rsidRPr="00077A4D" w:rsidTr="006F311B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6F311B" w:rsidRPr="00077A4D" w:rsidTr="006F311B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F311B" w:rsidRPr="00077A4D" w:rsidTr="006F311B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6F311B" w:rsidRPr="00077A4D" w:rsidTr="006F311B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6F311B" w:rsidRPr="00A17ED5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410994,0</w:t>
            </w:r>
          </w:p>
        </w:tc>
        <w:tc>
          <w:tcPr>
            <w:tcW w:w="992" w:type="dxa"/>
            <w:shd w:val="clear" w:color="auto" w:fill="auto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34789,7</w:t>
            </w:r>
          </w:p>
        </w:tc>
        <w:tc>
          <w:tcPr>
            <w:tcW w:w="992" w:type="dxa"/>
            <w:shd w:val="clear" w:color="auto" w:fill="auto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152999,9</w:t>
            </w:r>
          </w:p>
        </w:tc>
        <w:tc>
          <w:tcPr>
            <w:tcW w:w="992" w:type="dxa"/>
            <w:shd w:val="clear" w:color="auto" w:fill="auto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167652,5</w:t>
            </w:r>
          </w:p>
        </w:tc>
        <w:tc>
          <w:tcPr>
            <w:tcW w:w="1277" w:type="dxa"/>
          </w:tcPr>
          <w:p w:rsidR="006F311B" w:rsidRPr="006D0F5A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134" w:type="dxa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6F311B" w:rsidRPr="00077A4D" w:rsidTr="006F311B">
        <w:trPr>
          <w:jc w:val="center"/>
        </w:trPr>
        <w:tc>
          <w:tcPr>
            <w:tcW w:w="691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числе на предоставление муниципальным бюджетным и 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34789,7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41463,5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41639,5</w:t>
            </w:r>
          </w:p>
        </w:tc>
        <w:tc>
          <w:tcPr>
            <w:tcW w:w="1277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6F311B" w:rsidRPr="00077A4D" w:rsidTr="006F311B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твердыми коммунальными отходами, в том числе: вывоз отходов, возведение преград, установка контейнеров, проведение мероприятий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59566,9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277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8554,8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8733,4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8945,5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9259,0</w:t>
            </w:r>
          </w:p>
        </w:tc>
      </w:tr>
      <w:tr w:rsidR="006F311B" w:rsidRPr="00077A4D" w:rsidTr="006F311B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F311B" w:rsidRPr="00077A4D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666157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F311B" w:rsidRPr="00077A4D" w:rsidTr="006F31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666157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109397,2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32946,6</w:t>
            </w:r>
          </w:p>
        </w:tc>
        <w:tc>
          <w:tcPr>
            <w:tcW w:w="1277" w:type="dxa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</w:tr>
      <w:tr w:rsidR="006F311B" w:rsidRPr="00077A4D" w:rsidTr="006F31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7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077A4D" w:rsidTr="006F31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077A4D" w:rsidTr="006F31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</w:t>
            </w:r>
            <w:r w:rsidRPr="00A61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Pr="00077A4D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077A4D" w:rsidTr="006F311B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F311B" w:rsidRPr="00A61CEA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8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(реконструкция) комплекса инженерных сооружений для очистки сточных вод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217549,4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126013,0</w:t>
            </w:r>
          </w:p>
        </w:tc>
        <w:tc>
          <w:tcPr>
            <w:tcW w:w="1277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077A4D" w:rsidTr="006F31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F311B" w:rsidRPr="00077A4D" w:rsidTr="006F31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F311B" w:rsidRPr="00077A4D" w:rsidTr="006F31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7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F311B" w:rsidRPr="00077A4D" w:rsidTr="006F311B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6F311B" w:rsidRPr="0041603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</w:tbl>
    <w:p w:rsidR="00077A4D" w:rsidRPr="00077A4D" w:rsidRDefault="00077A4D">
      <w:pPr>
        <w:pStyle w:val="ConsPlusNormal"/>
        <w:jc w:val="center"/>
        <w:rPr>
          <w:rFonts w:ascii="Times New Roman" w:hAnsi="Times New Roman" w:cs="Times New Roman"/>
          <w:sz w:val="20"/>
        </w:rPr>
        <w:sectPr w:rsidR="00077A4D" w:rsidRPr="00077A4D" w:rsidSect="00B84026">
          <w:pgSz w:w="16838" w:h="11906" w:orient="landscape" w:code="9"/>
          <w:pgMar w:top="851" w:right="1134" w:bottom="568" w:left="1134" w:header="0" w:footer="0" w:gutter="0"/>
          <w:cols w:space="720"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2"/>
        <w:gridCol w:w="1271"/>
        <w:gridCol w:w="997"/>
        <w:gridCol w:w="992"/>
        <w:gridCol w:w="992"/>
        <w:gridCol w:w="992"/>
        <w:gridCol w:w="993"/>
        <w:gridCol w:w="992"/>
        <w:gridCol w:w="992"/>
      </w:tblGrid>
      <w:tr w:rsidR="006F311B" w:rsidTr="006F311B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6F311B" w:rsidTr="006F311B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6F311B" w:rsidTr="006F311B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414494,0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35289,7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153499,9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168152,5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6F311B" w:rsidTr="006F31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F311B" w:rsidTr="006F311B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414494,0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35289,7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153499,9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168152,5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6F311B" w:rsidTr="006F31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F311B" w:rsidTr="006F31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F311B" w:rsidTr="006F31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F311B" w:rsidTr="006F31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Default="006F311B" w:rsidP="006F3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Default="006F311B" w:rsidP="006F31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810" w:rsidRPr="00077A4D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F84CBE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810" w:rsidRPr="00077A4D">
        <w:rPr>
          <w:rFonts w:ascii="Times New Roman" w:hAnsi="Times New Roman" w:cs="Times New Roman"/>
          <w:sz w:val="28"/>
          <w:szCs w:val="28"/>
        </w:rPr>
        <w:t>. Оценка эффективности подпрограммы, риско</w:t>
      </w:r>
      <w:r w:rsidR="00BE3D78">
        <w:rPr>
          <w:rFonts w:ascii="Times New Roman" w:hAnsi="Times New Roman" w:cs="Times New Roman"/>
          <w:sz w:val="28"/>
          <w:szCs w:val="28"/>
        </w:rPr>
        <w:t>в ее реализации</w:t>
      </w:r>
    </w:p>
    <w:p w:rsidR="00A32EFD" w:rsidRPr="00077A4D" w:rsidRDefault="00A32EFD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077A4D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0" w:history="1">
        <w:r w:rsidRPr="00077A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7A4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0D3810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>Эффект от выполнения подпрограммы имеет прежде всего экологическую направленность. Обеспечивается уменьшение количе</w:t>
      </w:r>
      <w:r w:rsidRPr="00105B6B">
        <w:rPr>
          <w:rFonts w:ascii="Times New Roman" w:hAnsi="Times New Roman" w:cs="Times New Roman"/>
          <w:sz w:val="28"/>
          <w:szCs w:val="28"/>
        </w:rPr>
        <w:t xml:space="preserve">ства несанкционированных мест размещения отходов на территории города и предотвращение их появления, </w:t>
      </w:r>
      <w:r w:rsidR="00F71208">
        <w:rPr>
          <w:rFonts w:ascii="Times New Roman" w:hAnsi="Times New Roman" w:cs="Times New Roman"/>
          <w:sz w:val="28"/>
          <w:szCs w:val="28"/>
        </w:rPr>
        <w:t>информирование населения в сфере охраны окружающей среды</w:t>
      </w:r>
      <w:r w:rsidRPr="00105B6B">
        <w:rPr>
          <w:rFonts w:ascii="Times New Roman" w:hAnsi="Times New Roman" w:cs="Times New Roman"/>
          <w:sz w:val="28"/>
          <w:szCs w:val="28"/>
        </w:rPr>
        <w:t>.</w:t>
      </w:r>
    </w:p>
    <w:p w:rsidR="00BE4E8E" w:rsidRDefault="00BE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CBE" w:rsidRPr="00105B6B" w:rsidRDefault="00BE4E8E" w:rsidP="00BE4E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реализации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4252"/>
        <w:gridCol w:w="3458"/>
      </w:tblGrid>
      <w:tr w:rsidR="000D3810" w:rsidRPr="00105B6B" w:rsidTr="00A32EFD">
        <w:trPr>
          <w:tblHeader/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0D3810" w:rsidRPr="00105B6B" w:rsidTr="00A32EFD">
        <w:trPr>
          <w:tblHeader/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3810" w:rsidRPr="00105B6B" w:rsidTr="00105B6B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федерального либо регионального законодательства, изменяющего порядок формирования и финансирования муниципальных программ, </w:t>
            </w:r>
            <w:r w:rsidRPr="0010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муниципального заказа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BE4E8E" w:rsidRPr="00105B6B" w:rsidTr="00105B6B">
        <w:trPr>
          <w:jc w:val="center"/>
        </w:trPr>
        <w:tc>
          <w:tcPr>
            <w:tcW w:w="1871" w:type="dxa"/>
            <w:vMerge w:val="restart"/>
          </w:tcPr>
          <w:p w:rsidR="00BE4E8E" w:rsidRPr="00105B6B" w:rsidRDefault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Внутренние риски</w:t>
            </w:r>
          </w:p>
        </w:tc>
        <w:tc>
          <w:tcPr>
            <w:tcW w:w="4252" w:type="dxa"/>
          </w:tcPr>
          <w:p w:rsidR="00BE4E8E" w:rsidRPr="00105B6B" w:rsidRDefault="00BE4E8E" w:rsidP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выполнение работ (оказание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в рамках программных мероприятий</w:t>
            </w:r>
          </w:p>
        </w:tc>
        <w:tc>
          <w:tcPr>
            <w:tcW w:w="3458" w:type="dxa"/>
          </w:tcPr>
          <w:p w:rsidR="00BE4E8E" w:rsidRPr="00105B6B" w:rsidRDefault="00BE4E8E" w:rsidP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заявок или представления одной заявки получение разрешения на размещение муниципального заказа у единственного поставщика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(исполнителя) </w:t>
            </w: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работ (услуг)</w:t>
            </w:r>
          </w:p>
        </w:tc>
      </w:tr>
      <w:tr w:rsidR="00BE4E8E" w:rsidRPr="00105B6B" w:rsidTr="00BE4E8E">
        <w:trPr>
          <w:trHeight w:val="1770"/>
          <w:jc w:val="center"/>
        </w:trPr>
        <w:tc>
          <w:tcPr>
            <w:tcW w:w="1871" w:type="dxa"/>
            <w:vMerge/>
          </w:tcPr>
          <w:p w:rsidR="00BE4E8E" w:rsidRPr="00105B6B" w:rsidRDefault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4E8E" w:rsidRDefault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 xml:space="preserve">Риск неисполнения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  <w:p w:rsidR="00BE4E8E" w:rsidRPr="00105B6B" w:rsidRDefault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BE4E8E" w:rsidRPr="00105B6B" w:rsidRDefault="00BE4E8E" w:rsidP="00F84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</w:t>
            </w:r>
            <w:r w:rsidR="006B34AE">
              <w:rPr>
                <w:rFonts w:ascii="Times New Roman" w:hAnsi="Times New Roman" w:cs="Times New Roman"/>
                <w:sz w:val="28"/>
                <w:szCs w:val="28"/>
              </w:rPr>
              <w:t>нения муниципального контракта</w:t>
            </w:r>
          </w:p>
        </w:tc>
      </w:tr>
      <w:tr w:rsidR="00BE4E8E" w:rsidRPr="00105B6B" w:rsidTr="00105B6B">
        <w:trPr>
          <w:trHeight w:val="1770"/>
          <w:jc w:val="center"/>
        </w:trPr>
        <w:tc>
          <w:tcPr>
            <w:tcW w:w="1871" w:type="dxa"/>
            <w:vMerge/>
          </w:tcPr>
          <w:p w:rsidR="00BE4E8E" w:rsidRPr="00105B6B" w:rsidRDefault="00BE4E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4E8E" w:rsidRPr="00105B6B" w:rsidRDefault="00BE4E8E" w:rsidP="005A0E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В процессе конкурсного отбора победителем открытого аукциона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458" w:type="dxa"/>
          </w:tcPr>
          <w:p w:rsidR="00BE4E8E" w:rsidRPr="00105B6B" w:rsidRDefault="00BE4E8E" w:rsidP="00F84C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</w:t>
            </w:r>
            <w:r w:rsidR="006B34AE">
              <w:rPr>
                <w:rFonts w:ascii="Times New Roman" w:hAnsi="Times New Roman" w:cs="Times New Roman"/>
                <w:sz w:val="28"/>
                <w:szCs w:val="28"/>
              </w:rPr>
              <w:t>лнения муниципального контракта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105B6B" w:rsidRDefault="00105B6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767"/>
      <w:bookmarkEnd w:id="0"/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5986" w:rsidRDefault="00A45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4CBE" w:rsidRDefault="00F84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5986" w:rsidRDefault="00A45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E8E" w:rsidRDefault="00BE4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E4E8E" w:rsidSect="007772CD">
      <w:pgSz w:w="11906" w:h="16838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72" w:rsidRDefault="00626E72" w:rsidP="00915BE6">
      <w:pPr>
        <w:spacing w:after="0" w:line="240" w:lineRule="auto"/>
      </w:pPr>
      <w:r>
        <w:separator/>
      </w:r>
    </w:p>
  </w:endnote>
  <w:endnote w:type="continuationSeparator" w:id="0">
    <w:p w:rsidR="00626E72" w:rsidRDefault="00626E72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72" w:rsidRDefault="00626E72" w:rsidP="00915BE6">
      <w:pPr>
        <w:spacing w:after="0" w:line="240" w:lineRule="auto"/>
      </w:pPr>
      <w:r>
        <w:separator/>
      </w:r>
    </w:p>
  </w:footnote>
  <w:footnote w:type="continuationSeparator" w:id="0">
    <w:p w:rsidR="00626E72" w:rsidRDefault="00626E72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:rsidR="006F311B" w:rsidRDefault="006F311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:rsidR="006F311B" w:rsidRPr="00AF4BC6" w:rsidRDefault="00C54DE2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="006F311B"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7772CD">
          <w:rPr>
            <w:rFonts w:ascii="Times New Roman" w:hAnsi="Times New Roman" w:cs="Times New Roman"/>
            <w:noProof/>
          </w:rPr>
          <w:t>2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0521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772C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54DE2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0DF232DCD3BC237443A2A58A580AC4A1ED20836637571915C217B42D77EC4479F48520F9BFC144AC54B2DL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90DF232DCD3BC237443A2A58A580AC4A1ED208356976749A5C217B42D77EC4479F48520F9BFC144AC6432DL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0DF232DCD3BC2374424274EC9DEA94C1C8B0032637E25CF037A2615DE749300D011104B96FB1324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6484-1F1B-42BF-860B-047E8B39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KondrashovaMV</cp:lastModifiedBy>
  <cp:revision>3</cp:revision>
  <cp:lastPrinted>2017-11-12T07:57:00Z</cp:lastPrinted>
  <dcterms:created xsi:type="dcterms:W3CDTF">2018-11-15T11:24:00Z</dcterms:created>
  <dcterms:modified xsi:type="dcterms:W3CDTF">2018-11-15T11:27:00Z</dcterms:modified>
</cp:coreProperties>
</file>