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31" w:rsidRDefault="00082031" w:rsidP="000144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 год</w:t>
      </w:r>
    </w:p>
    <w:p w:rsidR="00FA1BF9" w:rsidRPr="00014426" w:rsidRDefault="00014426" w:rsidP="000144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Дорожное хозяйство</w:t>
      </w:r>
    </w:p>
    <w:p w:rsidR="00FA1BF9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Подпрограмма «Развитие транспортной инфраструктуры города Мурманска» на 2014-2019 годы</w:t>
      </w:r>
    </w:p>
    <w:p w:rsidR="00014426" w:rsidRDefault="00014426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транспортной инфраструктуры города Мурманска» на 2014-2019 годы разработана в целях развития транспортной инфраструктуры в городе Мурманске.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в 2016 году в бюджете муниципального образования город Мурманск предусмотрены средства в размере 224 561,1 тыс. рублей, в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бюджета муниципального образования город Мурманск - 67 339,0 тыс. рублей, средства областного бюджета - 157 162,1 тыс. рублей. 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освоено 222 858,9 тыс. рублей или 99,2% от предусмотренного на год объема денежных средств, в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 бюджета муниципального образования город Мурманск - 66 888,4 тыс. рублей или 99,2% от плана, средств областного бюджета - 155 970,5 тыс. рублей или 99,2% от плана.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в рамках реализации программных мероприятий выполнены работы по: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Капитальному ремонту: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ул. Гвардейской; 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тротуара по ул. Бондарной;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выезда с ул. Зои Космодемьянской на пр. Кольский в районе остановки «Автопарк» (км 0+00 - км 0+335);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въезда с ул. Карла Маркса к д. №№ 9, 11 по ул. Карла Маркса;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асфальтобетонного покрытия въезда с ул. Карла Маркса к д. №№ 7, 9 по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Карла Маркса;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тротуаров по ул. Карла Маркса на участке от пр. Ленина до ул. Софьи Перовской;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асфальтобетонного покрытия въезда с ул. Карла Маркса к д. №№ 12, 14 по ул. Карла Маркса;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уличной лестницы, расположенной в районе дома № 6 по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Кольскому;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уличной лестницы, расположенной в районе дома № 6 по</w:t>
      </w:r>
      <w:bookmarkStart w:id="0" w:name="_GoBack"/>
      <w:bookmarkEnd w:id="0"/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Достоевского;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уличной лестницы, расположенной в районе дома № 1 по ул. Папанина.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Ремонту: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тротуаров по пр. Ленина; 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ул. Пушкинской с тротуарами;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Верхне-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Ростинского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шоссе, от ул. Домостроительной до автодороги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Р-21 «Кола»;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съезда на пр. Кольский в районе ул. Шевченко.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Уширению въездов с: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ул. Карла Маркса к д. №№ 7, 9 по ул. Карла Маркса;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ул. Карла Маркса к д. №№ 12, 14 по ул. Карла Маркса.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Устройству остановки общественного транспорта в районе дома № 16А по ул. Карла Маркса (компенсационная посадка зеленых насаждений).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Восстановлению зеленой зоны после капитального ремонта тротуаров по ул. Карла Маркса, от пр. Ленина до ул. Софьи Перовской.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Установке бортового камня в районе перекрестка ул. Карла Маркса -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Ленина (нечетная сторона).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Проведению испытаний образцов вырубок асфальтобетонного покрытия на соответствие требованиям ГОСТ и СНиП.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осуществлялась в соответствии с установленными сроками.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Незначительное отклонение фактических значений показателей (индикаторов) программных мероприятий от плановых обусловлено корректировкой необходимого объема работ по фактической потребности в части: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испытаний образцов вырубок асфальтобетонного покрытия на соответствие требованиям ГОСТ и СНиП;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капитального и текущего ремонта автомобильных дорог общего пользования (в связи с увеличением площади асфальтобетонного покрытия за счет увеличения площади тротуаров и стоянок).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Подпрограмма «Повышение безопасности дорожного движения и снижение дорожно-транспортного травматизма в муниципальном образовании город Мурманск» на 2014-2019 годы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«Повышение безопасности дорожного движения и снижение дорожно-транспортного травматизма в муниципальном образовании город Мурманск» на 2014-2019 годы разработана в целях совершенствования дорожных условий и предупреждения детского дорожно-транспортного травматизма. 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в 2016 году в бюджете муниципального образования город Мурманск предусмотрены средства в размере 41 276,1 тыс. рублей. Фактически освоено 41 276,1 тыс. рублей или 100% от запланированного на год объема денежных средств.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программных мероприятий выполнены следующие работы: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Установка в МБОУ СОШ №№ 22, 23, 26, 28 электронных светодиодных схем безопасных маршрутов движения обучающихся.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муниципальных общеобразовательных учреждениях оборудовано 16 кабинетов, 4 учебно-игровые площадки по углубленному изучению правил безопасности дорожного движения, 11 общеобразовательных учреждений оборудованы электронными светодиодными схемами безопасных маршрутов движения обучающихся.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Установка светофорных объектов с кнопкой вызова пешеходной фазы в районе нерегулируемых пешеходных переходов, прилегающих к общеобразовательным учебным учреждениям, в районе: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СОШ: № 1 (ул. Капитана Буркова, д. № 31), № 16 (ул. Лесная, д. № 29, жилой район Абрам-мыс), № 18 (ул.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Чумбарова-Лучинского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№ 3б), № 20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Баумана,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№ 40), № 26 (ул. Павлика Морозова, д. № 3а); № 28 (ул. Чехова, д. № 11), № 31 (ул. Героев Рыбачьего, д. № 58), № 37 (просп. Кирова, д. № 36, корп. 27), № 50 (ул. Капитана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Орликовой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№ 35), № 53 (ул. Старостина,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д. № 29), № 57 (ул. Сафонова, д. № 11);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Мурманского международного лицея (проезд Ледокольный, д. № 23);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лицея № 14 (ул. Александра Невского, д. № 95);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ДМЦ «Океан» (ул. Юрия Гагарина, д. № 21);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Мурманского индустриального колледжа (ул. Подгорная, д. № 80);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ДОУ № 97 (ул. Трудовых Резервов, д. № 5).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Установка светофорного объекта в районе домов № 35, 37 по пр. Ленина.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Уширение до трех полос въезда к домам № 35 и № 37 по пр. Ленина.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Установка дорожных знаков в количестве 341 шт. и приведение в соответствии с требованиями ГОСТ дорожных знаков в количестве 651 шт.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Установка дорожных ограждений общей протяженностью 5 395,7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домов: №№25, 25а, 27 по ул. Карла Маркса, №№ 1, 23 по проезду Ледокольному, №№ 19, 29 по ул. Старостина, № 5 по ул. Трудовых Резервов,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1, корп. 3 по ул. Шмидта, №№ 49, корп. 17-57, № 48 по ул. Адмирала флота Лобова, №№ 43, 58 по ул. Героев Рыбачьего, №№ 31,33,35 по просп. Кирова, №№ 25, 88 по просп. Кольскому, № 36а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Шевченко, № 31 по ул. Капитана Буркова, № 3а по ул. Павлика Морозова, № 11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Чехова, № 11 по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Сафонова, № 95 по ул. Александра Невского, № 80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Подгорной, № 35 по ул. Капитана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Орликовой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21 по ул. Юрия Гагарина, № 40 по ул. Баумана, № 12 по ул. Лесной, №№ 18-20, 80 по пр. Ленина, № 28 по ул. Свердлова;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СОШ № 18 (ул.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Чумбарова-Лучинского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№ 3б);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остановки общественного транспорта «Улица Алексея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Хлобыстова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(южное направление) по пр. Героев-североморцев;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ул. Капитана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Орликовой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пр. Кольского);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ул. Профсоюзов (от ул. Коминтерна до пр. Ленина);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д. № 132 до д. № 142 по пр. Кольскому;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д. № 22 до д. № 29 по ул. Ленинградской;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перекрестков: ул. Баумана - ул. Достоевского, ул. Заводская -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пр. </w:t>
      </w:r>
      <w:proofErr w:type="spellStart"/>
      <w:proofErr w:type="gram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Кирова,пр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 - ул. Полярные Зори, пр. Ленина - ул. Капитана Егорова, пр. Ленина -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Карла Маркса, пр. Ленина - ул. Володарского, пр. Ленина -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Октябрьская, пр. Ленина - ул. Генерала Журбы, ул. Ленинградская -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Воровского, пр. Кольский -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Кооперативная.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Устройство тротуаров общей площадью 190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нерегулируемых пешеходных переходов, расположенных в районе д. № 29 по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Алексея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Хлобыстова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№ 35 по ул. Капитана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Орликовой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№ 11 по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Сафонова.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Установка искусственной дорожной неровности площадью 57,6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 № 7 по пр. Ледокольному.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Установка: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бортового камня протяженностью 71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устройства пешеходных переходов в районе д. № 35 по ул. Капитана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Орликовой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районе Мурманского государственного технического университета (по пер.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Хибинскому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дорожных знаков в количестве 46 шт. в районе искусственных дорожных неровностей (пр. Ледокольный, д. № 7, ул. Гвардейская, д. №№ 9, 19).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по повышению правосознания и ответственности участников дорожного движения в 2016 году: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проведено 16 профилактических мероприятий (рейдов), направленных на привлечение коллективов транспортных предприятий, водителей транспортных средств к решению проблем безопасности дорожного движения;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размещено 12 информационных материалов в СМИ в рамках мероприятия «Организация социальной рекламы по вопросам обеспечения безопасности дорожного движения. Размещение информационных материалов в СМИ, общественном транспорте и т.д.».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участников мероприятий, направленных на профилактику детского дорожно-транспортного травматизма, в 2016 году составила 86,0% от общего числа обучающихся в ОУ города Мурманска.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учащиеся стали участниками культурно-просветительских и познавательных мероприятий, конкурсов детского рисунка «Дорога БЕЗ опасности!», тематических бесед, направленных на профилактику детского дорожно-транспортного травматизма. Организовано участие школьников во Всероссийском конкурсе «Все вместе - за профилактику детского дорожно-транспортного травматизма», областных соревнованиях «Безопасное колесо», информационно-пропагандистских кампаниях по безопасности дорожного движения «Прогноз безопасности», «Дистанция», акциях отрядов юных инспекторов дорожного движения «Дневной дозор», «Красный, желтый, зеленый», «Внимание, дети!» и других профилактических мероприятиях.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методическое сопровождение работы ОУ по профилактике детского дорожно-транспортного травматизма, проведены семинары для педагогических работников по проблемам детского дорожно-транспортного травматизма.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летней оздоровительной кампании 2016 года в городских оздоровительных лагерях с дневным пребыванием детей, организованных на базе 11 муниципальных общеобразовательных учреждений, с обучающимися проведены инструктажи о правилах безопасного поведения на улицах и дорогах города, тематические беседы с приглашением сотрудников ОБ ДПС УГИБДД УМВД по г. Мурманску, викторины, конкурсы плакатов и рисунков «Внимание! Дети!», «Ты и улица», профилактические акции «Лето! Дети! И дорога!», «Защити себя! Соблюдай правила дорожного движения», направленные на закрепление навыков безопасного участия в дорожном движении и профилактику детского дорожно-транспортного травматизма, созданы временные отряды юных инспекторов дорожного движения, организованы встречи с сотрудниками ГИБДД, экскурсии в музей УГИБДД УМВД России по Мурманской области и другие мероприятия, направленные на профилактику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детского дорожно-транспортного травматизма. В летний период 2016 года участниками указанных мероприятий стали около 1740 детей и подростков.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5 по 10 сентября 2016 года в рамках масштабной городской профилактической акции «Посвящение в пешеходы» в общеобразовательных учреждениях проведены классные часы, тематические беседы, акции,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спортивно-развлекательные программы, направленные на активизацию знаний школьников по правилам дорожного движения и профилактику детского дорожно-транспортного травматизма.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01.10.2016 по 01.11.2016 в общеобразовательных учреждениях города проведена профилактическая акция «Светоотражающие предметы носи, чтоб не случилось с тобою беды!», направленная на популяризацию использования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обучающимися в темное время суток.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в 2016 году УМВД России по г. Мурманску проведены следующие мероприятия, направленные на профилактику безопасности дорожного движения: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профилактические мероприятия «Автобус», «Парковка», «Пешеход», «Безопасные дороги Мурманска», «Детская безопасность», «Школа безопасности на дороге»;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рейды, направленные на профилактику правонарушений, связанных с управлением автомобилем в нетрезвом виде;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городские акции «Безопасная дорога в отпуск», «Ангел на дороге», «Встречная полоса», «Велосипедисты Мурманска», «День безопасности», «Дорога без наркотиков», «Студенческий десант».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на территории муниципального образования город Мурманск произошло 357 дорожно-транспортных происшествий (далее - ДТП), что на 6,3% больше, чем в 2015 году (336 ДТП). В результате совершенных ДТП пострадало 444 человека, погибло 6 человек. Количество ДТП с участием детей составило 55 ед., количество пострадавших детей - 55, погибших - 0.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осуществлялась в соответствии с установленными сроками.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фактических значений показателей (индикаторов) программных мероприятий от плановых обусловлено: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Невозможностью выполнения в полном объеме работ по установке ограждений в связи со сложными погодными условиями, отсутствием у подрядчиков необходимого объема материальных ресурсов, а также запретом на установку дорожных ограждений в охранной зоне электрических сетей.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Сложностью прогнозирования показателей, связанных с числом совершенных ДТП, погибших в ДТП, пострадавших в ДТП (по данным показателям отмечено перевыполнение плана при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показателей, касающихся ДТП с участием детей). 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ВЦП «Содержание и ремонт улично-дорожной сети и объектов благоустройства» на 2014-2019 годы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ВЦП «Содержание и ремонт улично-дорожной сети и объектов благоустройства» на 2014-2019 годы разработана в целях повышения уровня благоустройства территории города Мурманска, качества и технической оснащённости выполняемых работ по содержанию и ремонту объектов благоустройства.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в 2016 году в бюджете муниципального образования город Мурманск предусмотрены средства в размере 969 519,6 тыс. рублей, в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бюджета муниципального образования город Мурманск - 898 090,5 тыс. рублей, средства областного бюджета - 71 429,1 тыс. рублей.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освоено 968 104,5 тыс. рублей или 99,9% от запланированного на год объема денежных средств, в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 бюджета муниципального образования город Мурманск - 897 608,8 тыс. рублей или 99,9% от плана, средств областного бюджета - 70 495,7 тыс. рублей или 98,7% от плана.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в рамках реализации программных мероприятий: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ММБУ «Управление дорожного хозяйства», ММБУ «Центр организации дорожного движения», ММБУ «Дирекция городского кладбища» осуществлялись мероприятия по содержанию и ремонту автомобильных дорог, элементов обустройства дорог, объектов внешнего благоустройства, инженерной инфраструктуры города, объектов озеленения, территорий городских кладбищ и мест воинских захоронений.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Организовано наружное освещение улиц и дворовых территорий города, территории городского кладбища, расположенного на 7-8 км автодороги Кола-Мурмаши.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Заключены договоры энергоснабжения с ОАО «МРСК Северо-Запада», муниципальный контракт на оказание услуг по обеспечению режима освещения улиц и дворовых территорий города Мурманска в соответствии с заданным графиком режима работы наружного освещения, договоры на замену приборов учета электрической энергии наружного освещения, снятие показаний приборов учета электрической энергии наружного освещения с ОАО «Мурманская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горэлектросеть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Заключен контракт на оказание услуг по перевозке в морг безродных, невостребованных и неопознанных тел умерших (ОАО «Бюро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спецобслуживания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В 2016 году вывезено 399 тел умерших.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Организованы охрана, техническое обслуживание и содержание прочих объектов благоустройства (электроустановок, расположенных перед зданием ГДЦ «Меридиан» и на площади перед зданием АО «Отель «АРКТИКА», стелы-маяка в составе объекта «Ансамбль-мемориал в память о погибших в мирное время моряках», системы газоснабжения объекта «Вечный огонь» на подиуме мемориального комплекса Защитникам Советского Заполярья, сетей наружной бытовой и ливневой канализации, городских общественных и уличных туалетов).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Выполнены работы по: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капитальному ремонту площади ГДЦ «Меридиан», территории в районе памятного знака ледоколу «Ермак» по адресу пр. Ленина, д. 90, проезда от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д. № 11 по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Шевченко до ул. Героев Рыбачьего, пешеходной связи в районе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д. №№ 4-6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пр. Связи, территории в районе памятного знака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Героям-североморцам, погибшим в годы Великой Отечественной войны», установленного в районе дома № 33 по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просп. Героев-североморцев;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ремонту проездов к общеобразовательным учреждениям и объектам здравоохранения, расположенных в районе д. № 12 по ул. Полины </w:t>
      </w:r>
      <w:proofErr w:type="gram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Осипенко,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д. № 8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Героев Рыбачьего, д. № 108/4 по пр. Кольскому, д. № 14 по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Аскольдовцев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№ 40/4 по ул.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Чумбарова-Лучинского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капитальному ремонту и ремонту пешеходных лестниц в районе д. 25/1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ул.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Аскольдовцев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№ 7 по ул. Радищева, д. № 22 по пр. Связи, д. № 9 по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Папанина;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капитальному ремонту сетей наружного освещения по ул. Бондарной, в районе д. № 11 по ул. Шевченко, пешеходной лестницы от д. № 16 по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Северному до д. № 23 по ул. Папанина;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восстановлению наружного освещения в районе д. № 93-99 по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Старостина (6 опор наружного освещения);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восстановлению 20 аварийных опор наружного освещения.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осуществлялась в соответствии с установленными сроками.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Незначительное отклонение фактических значений показателей (индикаторов) программных мероприятий, связанных с установкой (восстановлением) опор наружного освещения, а также с осуществлением соответствующих технологических присоединений связаны с тем, что указанные работы в отношении наружного освещения</w:t>
      </w:r>
      <w:r w:rsidR="0008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л. Судоремонтной не приняты в связи с необходимостью устранений замечаний к качеству работ.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ВЦП «Транспортное обслуживание населения города Мурманска» на 2014-2019 годы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ВЦП «Транспортное обслуживание населения города Мурманска» на 2014-2019 годы разработана в целях организации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в 2016 году в бюджете муниципального образования город Мурманск предусмотрены средства в размере 100 590,6 тыс. рублей, в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бюджета муниципального образования город Мурманск - 27 055,6 тыс. рублей, средства областного бюджета - 73 535,0 тыс. рублей.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освоено 98 518,6 тыс. рублей или 97,9% от запланированного на год объема денежных средств, в </w:t>
      </w:r>
      <w:proofErr w:type="spellStart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 бюджета муниципального образования город Мурманск - 27 055,6 тыс. рублей или 100% от плана, средств областного бюджета - 71 463,0 тыс. рублей или 97,2% от плана.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в рамках реализации программных мероприятий: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Транспортной организации АО «Электротранспорт» за счет средств областного бюджета направлена субсидия в размере 71 463,0 тыс. рублей на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возмещение расходов в рамках реализации мероприятия «Субвенция на реализацию Закона Мурманской области «О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области». Количество реализованных проездных билетов составило 112 205 шт. (102,7% от плана).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рамках реализации требований Федерального закона от 13.07.2015 </w:t>
      </w:r>
      <w:r w:rsid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были приобретены бланки свидетельств об осуществлении перевозок по маршруту регулярных перевозок в количестве 200 штук (100% от плана) и бланки карт маршрутов регулярных перевозок в количестве 1500 штук (100% от плана) на общую сумму </w:t>
      </w: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55,6 тыс. рублей.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Транспортной организации АО «Электротранспорт» были возмещены затраты в части непокрытых собственной выручкой и субсидиями из иных источников расходов на общую сумму 27 000,0 тыс. рублей.</w:t>
      </w:r>
    </w:p>
    <w:p w:rsidR="00FA1BF9" w:rsidRPr="00014426" w:rsidRDefault="00FA1BF9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осуществлялась в соответствии с установленными сроками, в полном объеме.</w:t>
      </w:r>
    </w:p>
    <w:p w:rsidR="00014426" w:rsidRDefault="00014426" w:rsidP="000144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426" w:rsidRDefault="00014426" w:rsidP="000144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окружающей среды </w:t>
      </w:r>
    </w:p>
    <w:p w:rsidR="00014426" w:rsidRDefault="00014426" w:rsidP="000144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426" w:rsidRPr="00100899" w:rsidRDefault="00014426" w:rsidP="000144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администрации города Мурманска в сфере охраны окружающей среды направлена на достижение стратегических целей – обеспечение охраны, улучшение качества и безопасности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общего санитарно-экологического состояния территории города Мурманска.</w:t>
      </w:r>
    </w:p>
    <w:p w:rsidR="00014426" w:rsidRPr="00254BF5" w:rsidRDefault="00014426" w:rsidP="000820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выполняет свои полномочия </w:t>
      </w:r>
      <w:r w:rsidRPr="00254BF5">
        <w:rPr>
          <w:rFonts w:ascii="Times New Roman" w:hAnsi="Times New Roman" w:cs="Times New Roman"/>
          <w:sz w:val="28"/>
          <w:szCs w:val="28"/>
        </w:rPr>
        <w:t>путем реализации муниципальной программы, направленной на охрану окружающей среды</w:t>
      </w:r>
      <w:r w:rsidRPr="00254B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54BF5">
        <w:rPr>
          <w:rFonts w:ascii="Times New Roman" w:hAnsi="Times New Roman" w:cs="Times New Roman"/>
          <w:sz w:val="28"/>
          <w:szCs w:val="28"/>
        </w:rPr>
        <w:t>«Обеспечение безопасности проживания и охрана окружающей среды» на 2014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BF5">
        <w:rPr>
          <w:rFonts w:ascii="Times New Roman" w:hAnsi="Times New Roman" w:cs="Times New Roman"/>
          <w:sz w:val="28"/>
          <w:szCs w:val="28"/>
        </w:rPr>
        <w:t xml:space="preserve"> годы» (утв. постановлением администрации города Мурманска от 12.11.2013 № 3237), непрограммных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оказания муниципальных услуг в сфере охраны окружающей среды, разработки нормативных правовых актов.  </w:t>
      </w:r>
    </w:p>
    <w:p w:rsidR="00014426" w:rsidRDefault="00014426" w:rsidP="000820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подпрограммы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AE6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освоено 18 188,1 тыс.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E657E">
        <w:rPr>
          <w:rFonts w:ascii="Times New Roman" w:eastAsia="Times New Roman" w:hAnsi="Times New Roman" w:cs="Times New Roman"/>
          <w:sz w:val="28"/>
          <w:szCs w:val="28"/>
          <w:lang w:eastAsia="ru-RU"/>
        </w:rPr>
        <w:t>81,8 % от запланированного на год объема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реализованы следующие мероприятия: </w:t>
      </w:r>
    </w:p>
    <w:p w:rsidR="00014426" w:rsidRDefault="00014426" w:rsidP="000820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4BF5">
        <w:rPr>
          <w:rFonts w:ascii="Times New Roman" w:hAnsi="Times New Roman" w:cs="Times New Roman"/>
          <w:sz w:val="28"/>
          <w:szCs w:val="28"/>
        </w:rPr>
        <w:t xml:space="preserve"> ликвидирован</w:t>
      </w:r>
      <w:r>
        <w:rPr>
          <w:rFonts w:ascii="Times New Roman" w:hAnsi="Times New Roman" w:cs="Times New Roman"/>
          <w:sz w:val="28"/>
          <w:szCs w:val="28"/>
        </w:rPr>
        <w:t xml:space="preserve">а 101 </w:t>
      </w:r>
      <w:r w:rsidRPr="00254BF5">
        <w:rPr>
          <w:rFonts w:ascii="Times New Roman" w:hAnsi="Times New Roman" w:cs="Times New Roman"/>
          <w:sz w:val="28"/>
          <w:szCs w:val="28"/>
        </w:rPr>
        <w:t>несанкционированн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54BF5">
        <w:rPr>
          <w:rFonts w:ascii="Times New Roman" w:hAnsi="Times New Roman" w:cs="Times New Roman"/>
          <w:sz w:val="28"/>
          <w:szCs w:val="28"/>
        </w:rPr>
        <w:t xml:space="preserve"> свал</w:t>
      </w:r>
      <w:r>
        <w:rPr>
          <w:rFonts w:ascii="Times New Roman" w:hAnsi="Times New Roman" w:cs="Times New Roman"/>
          <w:sz w:val="28"/>
          <w:szCs w:val="28"/>
        </w:rPr>
        <w:t>ка, о</w:t>
      </w:r>
      <w:r w:rsidRPr="00254BF5">
        <w:rPr>
          <w:rFonts w:ascii="Times New Roman" w:hAnsi="Times New Roman" w:cs="Times New Roman"/>
          <w:sz w:val="28"/>
          <w:szCs w:val="28"/>
        </w:rPr>
        <w:t xml:space="preserve">бъем вывезенных отходов составил – </w:t>
      </w:r>
      <w:r>
        <w:rPr>
          <w:rFonts w:ascii="Times New Roman" w:hAnsi="Times New Roman" w:cs="Times New Roman"/>
          <w:color w:val="000000"/>
          <w:sz w:val="28"/>
          <w:szCs w:val="28"/>
        </w:rPr>
        <w:t>3921</w:t>
      </w:r>
      <w:r w:rsidRPr="00254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4BF5">
        <w:rPr>
          <w:rFonts w:ascii="Times New Roman" w:hAnsi="Times New Roman" w:cs="Times New Roman"/>
          <w:sz w:val="28"/>
          <w:szCs w:val="28"/>
        </w:rPr>
        <w:t>м</w:t>
      </w:r>
      <w:r w:rsidRPr="00254BF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426" w:rsidRDefault="00014426" w:rsidP="000820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4BF5">
        <w:rPr>
          <w:rFonts w:ascii="Times New Roman" w:hAnsi="Times New Roman" w:cs="Times New Roman"/>
          <w:sz w:val="28"/>
          <w:szCs w:val="28"/>
        </w:rPr>
        <w:t xml:space="preserve"> установлено 16 контейнеров для сбора мусора в местах массового отдыха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426" w:rsidRPr="00254BF5" w:rsidRDefault="00014426" w:rsidP="000820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4BF5">
        <w:rPr>
          <w:rFonts w:ascii="Times New Roman" w:hAnsi="Times New Roman" w:cs="Times New Roman"/>
          <w:sz w:val="28"/>
          <w:szCs w:val="28"/>
        </w:rPr>
        <w:t xml:space="preserve"> возведены преграды и валы длиной около </w:t>
      </w:r>
      <w:r>
        <w:rPr>
          <w:rFonts w:ascii="Times New Roman" w:hAnsi="Times New Roman" w:cs="Times New Roman"/>
          <w:sz w:val="28"/>
          <w:szCs w:val="28"/>
        </w:rPr>
        <w:t>79,6</w:t>
      </w:r>
      <w:r w:rsidRPr="0025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BF5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254BF5">
        <w:rPr>
          <w:rFonts w:ascii="Times New Roman" w:hAnsi="Times New Roman" w:cs="Times New Roman"/>
          <w:sz w:val="28"/>
          <w:szCs w:val="28"/>
        </w:rPr>
        <w:t xml:space="preserve">, ограничивающие проезд транспорта для образования несанкционированных свалок отходов; </w:t>
      </w:r>
    </w:p>
    <w:p w:rsidR="00014426" w:rsidRPr="003618D9" w:rsidRDefault="00014426" w:rsidP="000820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B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4BF5">
        <w:rPr>
          <w:rFonts w:ascii="Times New Roman" w:hAnsi="Times New Roman" w:cs="Times New Roman"/>
          <w:sz w:val="28"/>
          <w:szCs w:val="28"/>
        </w:rPr>
        <w:t xml:space="preserve">зготовлена и распространена печатная продукции, направленная на </w:t>
      </w:r>
      <w:r w:rsidRPr="003618D9">
        <w:rPr>
          <w:rFonts w:ascii="Times New Roman" w:hAnsi="Times New Roman" w:cs="Times New Roman"/>
          <w:sz w:val="28"/>
          <w:szCs w:val="28"/>
        </w:rPr>
        <w:t>повышение уровня экологической культуры населения города;</w:t>
      </w:r>
    </w:p>
    <w:p w:rsidR="00014426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18D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476EC">
        <w:rPr>
          <w:rFonts w:ascii="Times New Roman" w:hAnsi="Times New Roman" w:cs="Times New Roman"/>
          <w:sz w:val="28"/>
          <w:szCs w:val="28"/>
        </w:rPr>
        <w:t>организовано 12 мероприятий по утилизации (обезвреживанию) ртутьсодержащих отходов, собранных от населения города, в ходе которых было собрано 2761 шт. ртутьсодержащих ламп и термометров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426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76EC">
        <w:rPr>
          <w:rFonts w:ascii="Times New Roman" w:hAnsi="Times New Roman" w:cs="Times New Roman"/>
          <w:sz w:val="28"/>
          <w:szCs w:val="28"/>
        </w:rPr>
        <w:t>в Генеральную схему очистки территории города Мурманска внесены изменения в связи с присоединением к территории города Му</w:t>
      </w:r>
      <w:r>
        <w:rPr>
          <w:rFonts w:ascii="Times New Roman" w:hAnsi="Times New Roman" w:cs="Times New Roman"/>
          <w:sz w:val="28"/>
          <w:szCs w:val="28"/>
        </w:rPr>
        <w:t xml:space="preserve">рманска жилого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14426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организованы работы по постановке на государственный кадастровый учет земельных участков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Туломского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(работы завершены в 2017 году);</w:t>
      </w:r>
    </w:p>
    <w:p w:rsidR="00014426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76EC">
        <w:rPr>
          <w:rFonts w:ascii="Times New Roman" w:hAnsi="Times New Roman" w:cs="Times New Roman"/>
          <w:sz w:val="28"/>
          <w:szCs w:val="28"/>
        </w:rPr>
        <w:t>изготовлены 28 квартальных столбов и 14 аншлагов, установленные на территории Мур</w:t>
      </w:r>
      <w:r>
        <w:rPr>
          <w:rFonts w:ascii="Times New Roman" w:hAnsi="Times New Roman" w:cs="Times New Roman"/>
          <w:sz w:val="28"/>
          <w:szCs w:val="28"/>
        </w:rPr>
        <w:t>манского городского лесничества;</w:t>
      </w:r>
    </w:p>
    <w:p w:rsidR="00014426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76EC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76E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76EC">
        <w:rPr>
          <w:rFonts w:ascii="Times New Roman" w:hAnsi="Times New Roman" w:cs="Times New Roman"/>
          <w:sz w:val="28"/>
          <w:szCs w:val="28"/>
        </w:rPr>
        <w:t xml:space="preserve"> по лесопатологическом</w:t>
      </w:r>
      <w:r>
        <w:rPr>
          <w:rFonts w:ascii="Times New Roman" w:hAnsi="Times New Roman" w:cs="Times New Roman"/>
          <w:sz w:val="28"/>
          <w:szCs w:val="28"/>
        </w:rPr>
        <w:t xml:space="preserve">у исследованию городских лесов </w:t>
      </w:r>
      <w:proofErr w:type="spellStart"/>
      <w:r w:rsidRPr="008476EC">
        <w:rPr>
          <w:rFonts w:ascii="Times New Roman" w:hAnsi="Times New Roman" w:cs="Times New Roman"/>
          <w:sz w:val="28"/>
          <w:szCs w:val="28"/>
        </w:rPr>
        <w:t>Туломского</w:t>
      </w:r>
      <w:proofErr w:type="spellEnd"/>
      <w:r w:rsidRPr="008476EC">
        <w:rPr>
          <w:rFonts w:ascii="Times New Roman" w:hAnsi="Times New Roman" w:cs="Times New Roman"/>
          <w:sz w:val="28"/>
          <w:szCs w:val="28"/>
        </w:rPr>
        <w:t xml:space="preserve"> участкового лесничества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426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76EC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8476EC">
        <w:rPr>
          <w:rFonts w:ascii="Times New Roman" w:hAnsi="Times New Roman" w:cs="Times New Roman"/>
          <w:sz w:val="28"/>
          <w:szCs w:val="28"/>
        </w:rPr>
        <w:t xml:space="preserve"> работы по строительству подъездной дороги (2 участок 1 этапа) для очистных сооружений сточных вод с земельного участка, отведенного под городскую свалку твердых отходов г. Мурманска, в соответствии с проектной и рабочей документацией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426" w:rsidRPr="003618D9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76EC">
        <w:rPr>
          <w:rFonts w:ascii="Times New Roman" w:hAnsi="Times New Roman" w:cs="Times New Roman"/>
          <w:sz w:val="28"/>
          <w:szCs w:val="28"/>
        </w:rPr>
        <w:t>проведены инженерно-геологические, инженерно-геодезические, инженерно-гидрометеорологические, инженерно-экологические изыскания, разработаны технические отчеты по проведенным изысканиям.</w:t>
      </w:r>
    </w:p>
    <w:p w:rsidR="00014426" w:rsidRPr="00254BF5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BF5">
        <w:rPr>
          <w:rFonts w:ascii="Times New Roman" w:hAnsi="Times New Roman" w:cs="Times New Roman"/>
          <w:sz w:val="28"/>
          <w:szCs w:val="28"/>
        </w:rPr>
        <w:t>Непрограммные мероприятия включают в себя проведение месячников по санитарной очистке, благоустройству и озеленению города Мурманска,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4BF5">
        <w:rPr>
          <w:rFonts w:ascii="Times New Roman" w:hAnsi="Times New Roman" w:cs="Times New Roman"/>
          <w:sz w:val="28"/>
          <w:szCs w:val="28"/>
        </w:rPr>
        <w:t xml:space="preserve"> «Зеленый рекорд», 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4BF5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4BF5">
        <w:rPr>
          <w:rFonts w:ascii="Times New Roman" w:hAnsi="Times New Roman" w:cs="Times New Roman"/>
          <w:sz w:val="28"/>
          <w:szCs w:val="28"/>
        </w:rPr>
        <w:t xml:space="preserve"> «Мой уютный город – мой уютный дом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4426" w:rsidRPr="00254BF5" w:rsidRDefault="00014426" w:rsidP="00082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4BF5">
        <w:rPr>
          <w:rFonts w:ascii="Times New Roman" w:hAnsi="Times New Roman" w:cs="Times New Roman"/>
          <w:b/>
          <w:color w:val="000000"/>
          <w:sz w:val="28"/>
          <w:szCs w:val="28"/>
        </w:rPr>
        <w:t>Месячник по озеленению и благоустройству города Мурманска</w:t>
      </w:r>
    </w:p>
    <w:p w:rsidR="00014426" w:rsidRPr="00254BF5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6AD">
        <w:rPr>
          <w:rFonts w:ascii="Times New Roman" w:hAnsi="Times New Roman" w:cs="Times New Roman"/>
          <w:color w:val="000000"/>
          <w:sz w:val="28"/>
          <w:szCs w:val="28"/>
        </w:rPr>
        <w:t xml:space="preserve">Общая площадь озелененных участков составила </w:t>
      </w:r>
      <w:r>
        <w:rPr>
          <w:rFonts w:ascii="Times New Roman" w:hAnsi="Times New Roman" w:cs="Times New Roman"/>
          <w:sz w:val="28"/>
          <w:szCs w:val="28"/>
        </w:rPr>
        <w:t>3409,4</w:t>
      </w:r>
      <w:r w:rsidRPr="00B566AD">
        <w:rPr>
          <w:rFonts w:ascii="Times New Roman" w:hAnsi="Times New Roman" w:cs="Times New Roman"/>
          <w:sz w:val="28"/>
          <w:szCs w:val="28"/>
        </w:rPr>
        <w:t xml:space="preserve"> м</w:t>
      </w:r>
      <w:r w:rsidRPr="00B566A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566AD">
        <w:rPr>
          <w:rFonts w:ascii="Times New Roman" w:hAnsi="Times New Roman" w:cs="Times New Roman"/>
          <w:sz w:val="28"/>
          <w:szCs w:val="28"/>
        </w:rPr>
        <w:t>. При этом посажено </w:t>
      </w:r>
      <w:r>
        <w:rPr>
          <w:rFonts w:ascii="Times New Roman" w:hAnsi="Times New Roman" w:cs="Times New Roman"/>
          <w:sz w:val="28"/>
          <w:szCs w:val="28"/>
        </w:rPr>
        <w:t>461</w:t>
      </w:r>
      <w:r w:rsidRPr="00B566AD">
        <w:rPr>
          <w:rFonts w:ascii="Times New Roman" w:hAnsi="Times New Roman" w:cs="Times New Roman"/>
          <w:sz w:val="28"/>
          <w:szCs w:val="28"/>
        </w:rPr>
        <w:t xml:space="preserve"> дерев</w:t>
      </w:r>
      <w:r>
        <w:rPr>
          <w:rFonts w:ascii="Times New Roman" w:hAnsi="Times New Roman" w:cs="Times New Roman"/>
          <w:sz w:val="28"/>
          <w:szCs w:val="28"/>
        </w:rPr>
        <w:t>ьев</w:t>
      </w:r>
      <w:r w:rsidRPr="00B566AD">
        <w:rPr>
          <w:rFonts w:ascii="Times New Roman" w:hAnsi="Times New Roman" w:cs="Times New Roman"/>
          <w:sz w:val="28"/>
          <w:szCs w:val="28"/>
        </w:rPr>
        <w:t xml:space="preserve"> и кустарник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566AD">
        <w:rPr>
          <w:rFonts w:ascii="Times New Roman" w:hAnsi="Times New Roman" w:cs="Times New Roman"/>
          <w:sz w:val="28"/>
          <w:szCs w:val="28"/>
        </w:rPr>
        <w:t xml:space="preserve">, завезено </w:t>
      </w:r>
      <w:r>
        <w:rPr>
          <w:rFonts w:ascii="Times New Roman" w:hAnsi="Times New Roman" w:cs="Times New Roman"/>
          <w:sz w:val="28"/>
          <w:szCs w:val="28"/>
        </w:rPr>
        <w:t>276,5</w:t>
      </w:r>
      <w:r w:rsidRPr="00B566AD">
        <w:rPr>
          <w:rFonts w:ascii="Times New Roman" w:hAnsi="Times New Roman" w:cs="Times New Roman"/>
          <w:sz w:val="28"/>
          <w:szCs w:val="28"/>
        </w:rPr>
        <w:t xml:space="preserve"> м</w:t>
      </w:r>
      <w:r w:rsidRPr="00B566A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66AD">
        <w:rPr>
          <w:rFonts w:ascii="Times New Roman" w:hAnsi="Times New Roman" w:cs="Times New Roman"/>
          <w:sz w:val="28"/>
          <w:szCs w:val="28"/>
        </w:rPr>
        <w:t xml:space="preserve"> растительного грунта, устроено </w:t>
      </w:r>
      <w:r>
        <w:rPr>
          <w:rFonts w:ascii="Times New Roman" w:hAnsi="Times New Roman" w:cs="Times New Roman"/>
          <w:sz w:val="28"/>
          <w:szCs w:val="28"/>
        </w:rPr>
        <w:t>268</w:t>
      </w:r>
      <w:r w:rsidRPr="00B566AD">
        <w:rPr>
          <w:rFonts w:ascii="Times New Roman" w:hAnsi="Times New Roman" w:cs="Times New Roman"/>
          <w:sz w:val="28"/>
          <w:szCs w:val="28"/>
        </w:rPr>
        <w:t xml:space="preserve"> клумб, установлено </w:t>
      </w:r>
      <w:r>
        <w:rPr>
          <w:rFonts w:ascii="Times New Roman" w:hAnsi="Times New Roman" w:cs="Times New Roman"/>
          <w:sz w:val="28"/>
          <w:szCs w:val="28"/>
        </w:rPr>
        <w:t>1636,6</w:t>
      </w:r>
      <w:r w:rsidRPr="00B56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6AD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B566AD">
        <w:rPr>
          <w:rFonts w:ascii="Times New Roman" w:hAnsi="Times New Roman" w:cs="Times New Roman"/>
          <w:sz w:val="28"/>
          <w:szCs w:val="28"/>
        </w:rPr>
        <w:t xml:space="preserve">. новых ограждений. </w:t>
      </w:r>
      <w:r w:rsidRPr="008476EC">
        <w:rPr>
          <w:rFonts w:ascii="Times New Roman" w:hAnsi="Times New Roman" w:cs="Times New Roman"/>
          <w:sz w:val="28"/>
          <w:szCs w:val="28"/>
        </w:rPr>
        <w:t>В ходе акции «Зеленый рекорд» высажено свыше 5000 саженцев деревьев и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4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426" w:rsidRPr="00254BF5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BF5">
        <w:rPr>
          <w:rFonts w:ascii="Times New Roman" w:hAnsi="Times New Roman" w:cs="Times New Roman"/>
          <w:b/>
          <w:bCs/>
          <w:sz w:val="28"/>
          <w:szCs w:val="28"/>
        </w:rPr>
        <w:t>Месячник по санитарной очистке и благоустройству города Мурманска</w:t>
      </w:r>
    </w:p>
    <w:p w:rsidR="00014426" w:rsidRPr="00254BF5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54BF5">
        <w:rPr>
          <w:rFonts w:ascii="Times New Roman" w:hAnsi="Times New Roman" w:cs="Times New Roman"/>
          <w:sz w:val="28"/>
          <w:szCs w:val="28"/>
        </w:rPr>
        <w:t>Всего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4BF5">
        <w:rPr>
          <w:rFonts w:ascii="Times New Roman" w:hAnsi="Times New Roman" w:cs="Times New Roman"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sz w:val="28"/>
          <w:szCs w:val="28"/>
        </w:rPr>
        <w:t xml:space="preserve">2-х </w:t>
      </w:r>
      <w:r w:rsidRPr="00254BF5">
        <w:rPr>
          <w:rFonts w:ascii="Times New Roman" w:hAnsi="Times New Roman" w:cs="Times New Roman"/>
          <w:sz w:val="28"/>
          <w:szCs w:val="28"/>
        </w:rPr>
        <w:t>месячниках по санитарной очистке города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4BF5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27321</w:t>
      </w:r>
      <w:r w:rsidRPr="00254BF5">
        <w:rPr>
          <w:rFonts w:ascii="Times New Roman" w:hAnsi="Times New Roman" w:cs="Times New Roman"/>
          <w:sz w:val="28"/>
          <w:szCs w:val="28"/>
        </w:rPr>
        <w:t xml:space="preserve"> человек, вывезено мусора – </w:t>
      </w:r>
      <w:r>
        <w:rPr>
          <w:rFonts w:ascii="Times New Roman" w:hAnsi="Times New Roman" w:cs="Times New Roman"/>
          <w:sz w:val="28"/>
          <w:szCs w:val="28"/>
        </w:rPr>
        <w:t>29 177,9</w:t>
      </w:r>
      <w:r w:rsidRPr="00254BF5">
        <w:rPr>
          <w:rFonts w:ascii="Times New Roman" w:hAnsi="Times New Roman" w:cs="Times New Roman"/>
          <w:sz w:val="28"/>
          <w:szCs w:val="28"/>
        </w:rPr>
        <w:t xml:space="preserve"> м</w:t>
      </w:r>
      <w:r w:rsidRPr="00254BF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очищена территория площадью 4880,8</w:t>
      </w:r>
      <w:r w:rsidRPr="00254BF5">
        <w:rPr>
          <w:rFonts w:ascii="Times New Roman" w:hAnsi="Times New Roman" w:cs="Times New Roman"/>
          <w:sz w:val="28"/>
          <w:szCs w:val="28"/>
        </w:rPr>
        <w:t xml:space="preserve"> тыс. м</w:t>
      </w:r>
      <w:r w:rsidRPr="00254B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54BF5">
        <w:rPr>
          <w:rFonts w:ascii="Times New Roman" w:hAnsi="Times New Roman" w:cs="Times New Roman"/>
          <w:sz w:val="28"/>
          <w:szCs w:val="28"/>
        </w:rPr>
        <w:t>.</w:t>
      </w:r>
    </w:p>
    <w:p w:rsidR="00014426" w:rsidRPr="00254BF5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B1C">
        <w:rPr>
          <w:rFonts w:ascii="Times New Roman" w:hAnsi="Times New Roman" w:cs="Times New Roman"/>
          <w:b/>
          <w:sz w:val="28"/>
          <w:szCs w:val="28"/>
        </w:rPr>
        <w:t>С</w:t>
      </w:r>
      <w:r w:rsidRPr="00254BF5">
        <w:rPr>
          <w:rFonts w:ascii="Times New Roman" w:hAnsi="Times New Roman" w:cs="Times New Roman"/>
          <w:b/>
          <w:sz w:val="28"/>
          <w:szCs w:val="28"/>
        </w:rPr>
        <w:t>мотр-конкурс «Мой уютный город – мой уютный дом»</w:t>
      </w:r>
    </w:p>
    <w:p w:rsidR="00014426" w:rsidRDefault="00014426" w:rsidP="00082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BF5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4BF5">
        <w:rPr>
          <w:rFonts w:ascii="Times New Roman" w:hAnsi="Times New Roman" w:cs="Times New Roman"/>
          <w:sz w:val="28"/>
          <w:szCs w:val="28"/>
        </w:rPr>
        <w:t xml:space="preserve"> году в общегородском конкурсе приняло участие более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54BF5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создавших на своих территориях красивейшие элементы благоустройства и озеленения. </w:t>
      </w:r>
      <w:r>
        <w:rPr>
          <w:rFonts w:ascii="Times New Roman" w:hAnsi="Times New Roman" w:cs="Times New Roman"/>
          <w:sz w:val="28"/>
          <w:szCs w:val="28"/>
        </w:rPr>
        <w:t xml:space="preserve">Участникам общегородского конкурса вручены поощрительные подарки, грамоты. Победители и призеры конкурса награждены дипломами, подарочными сертификатами. </w:t>
      </w:r>
    </w:p>
    <w:p w:rsidR="00014426" w:rsidRPr="00FA1BF9" w:rsidRDefault="00014426" w:rsidP="00FA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4426" w:rsidRPr="00FA1BF9" w:rsidSect="001C19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3E"/>
    <w:rsid w:val="00014426"/>
    <w:rsid w:val="00082031"/>
    <w:rsid w:val="001C1943"/>
    <w:rsid w:val="007A7D3E"/>
    <w:rsid w:val="008E005B"/>
    <w:rsid w:val="008E7596"/>
    <w:rsid w:val="00A62BC7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DEA0A-569F-46CE-9E5C-D8B11613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4426"/>
  </w:style>
  <w:style w:type="paragraph" w:styleId="a3">
    <w:name w:val="List Paragraph"/>
    <w:basedOn w:val="a"/>
    <w:uiPriority w:val="34"/>
    <w:qFormat/>
    <w:rsid w:val="0001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Долишний Константин Зиновьевич</cp:lastModifiedBy>
  <cp:revision>4</cp:revision>
  <dcterms:created xsi:type="dcterms:W3CDTF">2018-05-25T07:38:00Z</dcterms:created>
  <dcterms:modified xsi:type="dcterms:W3CDTF">2018-05-25T07:53:00Z</dcterms:modified>
</cp:coreProperties>
</file>