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CC5D46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CC5D46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CC5D4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Комитете </w:t>
      </w:r>
      <w:r w:rsidR="009635A5" w:rsidRPr="00CC5D4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имущественных отношений города М</w:t>
      </w:r>
      <w:r w:rsidR="00C360C8" w:rsidRPr="00CC5D4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5B1729" w:rsidRPr="00CC5D46" w:rsidRDefault="009635A5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з</w:t>
      </w:r>
      <w:r w:rsidR="005B1729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а</w:t>
      </w:r>
      <w:r w:rsidR="00B350BE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6B4AD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3</w:t>
      </w: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квартал 201</w:t>
      </w:r>
      <w:r w:rsidR="00C7379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8</w:t>
      </w: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A4269F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201</w:t>
      </w:r>
      <w:r w:rsidR="00C7379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7</w:t>
      </w:r>
      <w:r w:rsidR="00A4269F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proofErr w:type="gramStart"/>
      <w:r w:rsidR="00212B7F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CE3700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.</w:t>
      </w:r>
      <w:proofErr w:type="gramEnd"/>
    </w:p>
    <w:p w:rsidR="00380BCB" w:rsidRPr="00CC5D46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EE1839" w:rsidRDefault="00835098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shd w:val="clear" w:color="auto" w:fill="FDFBF4"/>
        </w:rPr>
      </w:pPr>
      <w:r w:rsidRPr="00CC5D46">
        <w:rPr>
          <w:rStyle w:val="apple-style-span"/>
          <w:bCs/>
          <w:shd w:val="clear" w:color="auto" w:fill="FDFBF4"/>
        </w:rPr>
        <w:t>В</w:t>
      </w:r>
      <w:r w:rsidR="00A44A81" w:rsidRPr="00CC5D46">
        <w:rPr>
          <w:rStyle w:val="apple-style-span"/>
          <w:b/>
          <w:bCs/>
          <w:shd w:val="clear" w:color="auto" w:fill="FDFBF4"/>
        </w:rPr>
        <w:t xml:space="preserve"> </w:t>
      </w:r>
      <w:r w:rsidR="006B4ADF">
        <w:rPr>
          <w:rStyle w:val="apple-style-span"/>
          <w:b/>
          <w:bCs/>
          <w:shd w:val="clear" w:color="auto" w:fill="FDFBF4"/>
        </w:rPr>
        <w:t>3</w:t>
      </w:r>
      <w:r w:rsidR="009635A5" w:rsidRPr="00CC5D46">
        <w:rPr>
          <w:rStyle w:val="apple-style-span"/>
          <w:bCs/>
          <w:shd w:val="clear" w:color="auto" w:fill="FDFBF4"/>
        </w:rPr>
        <w:t xml:space="preserve"> квартал</w:t>
      </w:r>
      <w:r w:rsidRPr="00CC5D46">
        <w:rPr>
          <w:rStyle w:val="apple-style-span"/>
          <w:bCs/>
          <w:shd w:val="clear" w:color="auto" w:fill="FDFBF4"/>
        </w:rPr>
        <w:t>е</w:t>
      </w:r>
      <w:r w:rsidR="009635A5" w:rsidRPr="00CC5D46">
        <w:rPr>
          <w:rStyle w:val="apple-style-span"/>
          <w:bCs/>
          <w:shd w:val="clear" w:color="auto" w:fill="FDFBF4"/>
        </w:rPr>
        <w:t xml:space="preserve"> 201</w:t>
      </w:r>
      <w:r w:rsidR="00C73799">
        <w:rPr>
          <w:rStyle w:val="apple-style-span"/>
          <w:bCs/>
          <w:shd w:val="clear" w:color="auto" w:fill="FDFBF4"/>
        </w:rPr>
        <w:t>8</w:t>
      </w:r>
      <w:r w:rsidR="009635A5" w:rsidRPr="00CC5D46">
        <w:rPr>
          <w:rStyle w:val="apple-style-span"/>
          <w:bCs/>
          <w:shd w:val="clear" w:color="auto" w:fill="FDFBF4"/>
        </w:rPr>
        <w:t xml:space="preserve"> года</w:t>
      </w:r>
      <w:r w:rsidR="00B350BE" w:rsidRPr="00CC5D46">
        <w:rPr>
          <w:rStyle w:val="apple-style-span"/>
          <w:shd w:val="clear" w:color="auto" w:fill="FDFBF4"/>
        </w:rPr>
        <w:t xml:space="preserve"> в </w:t>
      </w:r>
      <w:r w:rsidR="009635A5" w:rsidRPr="00CC5D46">
        <w:rPr>
          <w:rStyle w:val="apple-style-span"/>
          <w:shd w:val="clear" w:color="auto" w:fill="FDFBF4"/>
        </w:rPr>
        <w:t>К</w:t>
      </w:r>
      <w:r w:rsidR="000D630A" w:rsidRPr="00CC5D46">
        <w:rPr>
          <w:rStyle w:val="apple-style-span"/>
          <w:shd w:val="clear" w:color="auto" w:fill="FDFBF4"/>
        </w:rPr>
        <w:t>омитет</w:t>
      </w:r>
      <w:r w:rsidRPr="00CC5D46">
        <w:rPr>
          <w:rStyle w:val="apple-style-span"/>
          <w:shd w:val="clear" w:color="auto" w:fill="FDFBF4"/>
        </w:rPr>
        <w:t>е</w:t>
      </w:r>
      <w:r w:rsidR="000D630A" w:rsidRPr="00CC5D46">
        <w:rPr>
          <w:rStyle w:val="apple-style-span"/>
          <w:shd w:val="clear" w:color="auto" w:fill="FDFBF4"/>
        </w:rPr>
        <w:t xml:space="preserve"> имущественных отношений города Мурманска</w:t>
      </w:r>
      <w:r w:rsidR="00B350BE" w:rsidRPr="00CC5D46">
        <w:rPr>
          <w:rStyle w:val="apple-style-span"/>
          <w:shd w:val="clear" w:color="auto" w:fill="FDFBF4"/>
        </w:rPr>
        <w:t xml:space="preserve"> </w:t>
      </w:r>
      <w:r w:rsidRPr="00CC5D46">
        <w:rPr>
          <w:rStyle w:val="apple-style-span"/>
          <w:shd w:val="clear" w:color="auto" w:fill="FDFBF4"/>
        </w:rPr>
        <w:t>зарегистрировано</w:t>
      </w:r>
      <w:r w:rsidR="00DB09A0" w:rsidRPr="00CC5D46">
        <w:rPr>
          <w:rStyle w:val="FontStyle23"/>
          <w:b w:val="0"/>
          <w:sz w:val="24"/>
          <w:szCs w:val="24"/>
        </w:rPr>
        <w:t xml:space="preserve"> </w:t>
      </w:r>
      <w:r w:rsidR="009635A5" w:rsidRPr="00CC5D46">
        <w:rPr>
          <w:rStyle w:val="FontStyle23"/>
          <w:b w:val="0"/>
          <w:sz w:val="24"/>
          <w:szCs w:val="24"/>
        </w:rPr>
        <w:t>1</w:t>
      </w:r>
      <w:r w:rsidR="006B4ADF">
        <w:rPr>
          <w:rStyle w:val="FontStyle23"/>
          <w:b w:val="0"/>
          <w:sz w:val="24"/>
          <w:szCs w:val="24"/>
        </w:rPr>
        <w:t>200</w:t>
      </w:r>
      <w:r w:rsidR="009635A5" w:rsidRPr="00CC5D46">
        <w:rPr>
          <w:rStyle w:val="FontStyle23"/>
          <w:b w:val="0"/>
          <w:sz w:val="24"/>
          <w:szCs w:val="24"/>
        </w:rPr>
        <w:t xml:space="preserve"> </w:t>
      </w:r>
      <w:r w:rsidR="00DB09A0" w:rsidRPr="00CC5D46">
        <w:rPr>
          <w:rStyle w:val="FontStyle23"/>
          <w:b w:val="0"/>
          <w:sz w:val="24"/>
          <w:szCs w:val="24"/>
        </w:rPr>
        <w:t>обращений граждан</w:t>
      </w:r>
      <w:r w:rsidRPr="00CC5D46">
        <w:rPr>
          <w:rStyle w:val="FontStyle23"/>
          <w:b w:val="0"/>
          <w:sz w:val="24"/>
          <w:szCs w:val="24"/>
        </w:rPr>
        <w:t>, а в</w:t>
      </w:r>
      <w:r w:rsidR="00EE1839" w:rsidRPr="00CC5D46">
        <w:rPr>
          <w:rStyle w:val="apple-style-span"/>
          <w:shd w:val="clear" w:color="auto" w:fill="FDFBF4"/>
        </w:rPr>
        <w:t xml:space="preserve"> </w:t>
      </w:r>
      <w:r w:rsidR="006B4ADF">
        <w:rPr>
          <w:rStyle w:val="apple-style-span"/>
          <w:shd w:val="clear" w:color="auto" w:fill="FDFBF4"/>
        </w:rPr>
        <w:t>3</w:t>
      </w:r>
      <w:r w:rsidR="009635A5" w:rsidRPr="00CC5D46">
        <w:rPr>
          <w:rStyle w:val="apple-style-span"/>
          <w:shd w:val="clear" w:color="auto" w:fill="FDFBF4"/>
        </w:rPr>
        <w:t xml:space="preserve"> квартал</w:t>
      </w:r>
      <w:r w:rsidRPr="00CC5D46">
        <w:rPr>
          <w:rStyle w:val="apple-style-span"/>
          <w:shd w:val="clear" w:color="auto" w:fill="FDFBF4"/>
        </w:rPr>
        <w:t>е</w:t>
      </w:r>
      <w:r w:rsidR="009635A5" w:rsidRPr="00CC5D46">
        <w:rPr>
          <w:rStyle w:val="apple-style-span"/>
          <w:shd w:val="clear" w:color="auto" w:fill="FDFBF4"/>
        </w:rPr>
        <w:t xml:space="preserve"> 201</w:t>
      </w:r>
      <w:r w:rsidR="00C73799">
        <w:rPr>
          <w:rStyle w:val="apple-style-span"/>
          <w:shd w:val="clear" w:color="auto" w:fill="FDFBF4"/>
        </w:rPr>
        <w:t>7</w:t>
      </w:r>
      <w:r w:rsidR="009635A5" w:rsidRPr="00CC5D46">
        <w:rPr>
          <w:rStyle w:val="apple-style-span"/>
          <w:shd w:val="clear" w:color="auto" w:fill="FDFBF4"/>
        </w:rPr>
        <w:t xml:space="preserve"> года </w:t>
      </w:r>
      <w:r w:rsidRPr="00CC5D46">
        <w:rPr>
          <w:rStyle w:val="apple-style-span"/>
          <w:shd w:val="clear" w:color="auto" w:fill="FDFBF4"/>
        </w:rPr>
        <w:t xml:space="preserve">- </w:t>
      </w:r>
      <w:r w:rsidR="009635A5" w:rsidRPr="00CC5D46">
        <w:rPr>
          <w:rStyle w:val="apple-style-span"/>
          <w:shd w:val="clear" w:color="auto" w:fill="FDFBF4"/>
        </w:rPr>
        <w:t>1</w:t>
      </w:r>
      <w:r w:rsidR="0040111E">
        <w:rPr>
          <w:rStyle w:val="apple-style-span"/>
          <w:shd w:val="clear" w:color="auto" w:fill="FDFBF4"/>
        </w:rPr>
        <w:t>2</w:t>
      </w:r>
      <w:r w:rsidR="006B4ADF">
        <w:rPr>
          <w:rStyle w:val="apple-style-span"/>
          <w:shd w:val="clear" w:color="auto" w:fill="FDFBF4"/>
        </w:rPr>
        <w:t>20</w:t>
      </w:r>
      <w:r w:rsidR="009635A5" w:rsidRPr="00CC5D46">
        <w:rPr>
          <w:rStyle w:val="apple-style-span"/>
          <w:shd w:val="clear" w:color="auto" w:fill="FDFBF4"/>
        </w:rPr>
        <w:t xml:space="preserve"> </w:t>
      </w:r>
      <w:r w:rsidR="00EE1839" w:rsidRPr="00CC5D46">
        <w:rPr>
          <w:rStyle w:val="apple-style-span"/>
          <w:shd w:val="clear" w:color="auto" w:fill="FDFBF4"/>
        </w:rPr>
        <w:t>обращени</w:t>
      </w:r>
      <w:r w:rsidR="00CE3700" w:rsidRPr="00CC5D46">
        <w:rPr>
          <w:rStyle w:val="apple-style-span"/>
          <w:shd w:val="clear" w:color="auto" w:fill="FDFBF4"/>
        </w:rPr>
        <w:t>й</w:t>
      </w:r>
      <w:r w:rsidR="00EE1839" w:rsidRPr="00CC5D46">
        <w:rPr>
          <w:rStyle w:val="apple-style-span"/>
          <w:b/>
          <w:shd w:val="clear" w:color="auto" w:fill="FDFBF4"/>
        </w:rPr>
        <w:t>.</w:t>
      </w:r>
    </w:p>
    <w:p w:rsidR="00534114" w:rsidRDefault="00534114" w:rsidP="0053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обращений граждан, поступивших и рассмотренных в 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года, касаются вопросов жилищно-коммунальной сферы (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886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). Это обращения по вопросам найма жилого помещения (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), улучшения жилищных условий (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), приватизации муниципального жилищного фонда (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), переселения из аварийных домов, общежитий, коммуналок (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 xml:space="preserve">выделения жилья молодым семьям (108) 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и т.д. Кроме этого, зарегистрировано 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, касающи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534114" w:rsidRPr="00C73799" w:rsidRDefault="00534114" w:rsidP="0053411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2018 года поступали и были рассмотрены 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58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>6 обращени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граждан в рамках предоставления услуг, среди них, предоставление в пользование, собственность, аренду земельных участков - 1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, признание граждан нуждающимися для участия в подпрограмме «молодая семья» - 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89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жилых помещений в общежитиях - 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жилых помещений маневренного фонда </w:t>
      </w:r>
      <w:r w:rsidR="0057551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, оформление договоров приватизации - 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>, выдача дубликатов - 2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>, предоставление информации о приватизации жилищного</w:t>
      </w:r>
      <w:proofErr w:type="gramEnd"/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фонда - </w:t>
      </w:r>
      <w:r w:rsidR="00BB424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B4ADF">
        <w:rPr>
          <w:rFonts w:ascii="Times New Roman" w:hAnsi="Times New Roman" w:cs="Times New Roman"/>
          <w:sz w:val="24"/>
          <w:szCs w:val="24"/>
          <w:lang w:val="ru-RU"/>
        </w:rPr>
        <w:t>заключение (изменение, расторжение) договоров социального найма жилых помещений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-  и т.д.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соответствующих муниципальных услуг.</w:t>
      </w:r>
    </w:p>
    <w:p w:rsidR="00A524D0" w:rsidRDefault="001A57A6" w:rsidP="00513E8E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  <w:r w:rsidRPr="00CC5D46">
        <w:rPr>
          <w:shd w:val="clear" w:color="auto" w:fill="FCFCFC"/>
        </w:rPr>
        <w:tab/>
      </w:r>
      <w:r w:rsidR="009F4D44" w:rsidRPr="00CC5D46">
        <w:rPr>
          <w:shd w:val="clear" w:color="auto" w:fill="FCFCFC"/>
        </w:rPr>
        <w:t>Количественное с</w:t>
      </w:r>
      <w:r w:rsidR="00A524D0" w:rsidRPr="00CC5D46">
        <w:rPr>
          <w:shd w:val="clear" w:color="auto" w:fill="FCFCFC"/>
        </w:rPr>
        <w:t>оотношение по тематике поступивших обращений представлено</w:t>
      </w:r>
      <w:r w:rsidR="00513E8E" w:rsidRPr="00CC5D46">
        <w:rPr>
          <w:shd w:val="clear" w:color="auto" w:fill="FCFCFC"/>
        </w:rPr>
        <w:t xml:space="preserve"> </w:t>
      </w:r>
      <w:r w:rsidR="00A524D0" w:rsidRPr="00CC5D46">
        <w:rPr>
          <w:shd w:val="clear" w:color="auto" w:fill="FCFCFC"/>
        </w:rPr>
        <w:t>на диаграмме.</w:t>
      </w:r>
    </w:p>
    <w:p w:rsidR="00A1251A" w:rsidRPr="00CC5D46" w:rsidRDefault="00A1251A" w:rsidP="00513E8E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</w:p>
    <w:p w:rsidR="00B444AD" w:rsidRPr="00CC5D46" w:rsidRDefault="00B444AD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F1363" w:rsidRPr="00CC5D46" w:rsidRDefault="002F1363" w:rsidP="005B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CC5D46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1068CE7D" wp14:editId="1FC653E0">
            <wp:extent cx="5669280" cy="3593989"/>
            <wp:effectExtent l="0" t="0" r="2667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363" w:rsidRPr="00CC5D46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EB0CC2" w:rsidRPr="00CC5D46" w:rsidRDefault="00EB0CC2" w:rsidP="00EB0CC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0D630A" w:rsidRPr="00CC5D46" w:rsidRDefault="000D630A" w:rsidP="00BA7B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3A04D8" w:rsidRPr="00CC5D46" w:rsidRDefault="003A04D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51A" w:rsidRDefault="00515632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A1251A" w:rsidRPr="00A1251A" w:rsidRDefault="00A1251A" w:rsidP="00A1251A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51A">
        <w:rPr>
          <w:sz w:val="28"/>
          <w:lang w:val="ru-RU"/>
        </w:rPr>
        <w:lastRenderedPageBreak/>
        <w:t xml:space="preserve">          </w:t>
      </w:r>
      <w:proofErr w:type="gramStart"/>
      <w:r w:rsidRPr="00A1251A">
        <w:rPr>
          <w:rFonts w:ascii="Times New Roman" w:hAnsi="Times New Roman" w:cs="Times New Roman"/>
          <w:sz w:val="24"/>
          <w:szCs w:val="24"/>
          <w:lang w:val="ru-RU"/>
        </w:rPr>
        <w:t xml:space="preserve">На личном приеме граждан председателем Комитета и его заместителями  рассматривались вопросы: предоставление в аренду земельных участков, сроки и основания переселения из аварийного жилфонда, порядок  предоставления жилых помещений маневренного фонда, продление договоров коммерческого найма на жилые помещения,  </w:t>
      </w:r>
      <w:r w:rsidRPr="00A1251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жалобы граждан на соседей, ведущих аморальный образ жизни</w:t>
      </w:r>
      <w:r w:rsidRPr="00A1251A">
        <w:rPr>
          <w:rFonts w:ascii="Times New Roman" w:hAnsi="Times New Roman" w:cs="Times New Roman"/>
          <w:sz w:val="24"/>
          <w:szCs w:val="24"/>
          <w:lang w:val="ru-RU"/>
        </w:rPr>
        <w:t xml:space="preserve"> и не соблюдающих правила пользования жилыми помещениями и т.д</w:t>
      </w:r>
      <w:r w:rsidRPr="00A125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A1251A">
        <w:rPr>
          <w:rFonts w:ascii="Times New Roman" w:hAnsi="Times New Roman" w:cs="Times New Roman"/>
          <w:sz w:val="24"/>
          <w:szCs w:val="24"/>
          <w:lang w:val="ru-RU"/>
        </w:rPr>
        <w:t xml:space="preserve"> За 3 квартал  2018 года  на личном приеме граждан было принято 31 человек (7 - председателем, 24 - заместителями). Заявителям даны полные и квалифицированные разъяснения по указанным вопросам. К участию в личном приеме привлекались специалисты профильных структурных подразделений Комитета, которыми заявителям была оказана помощь при оформлении необходимых документов.</w:t>
      </w:r>
    </w:p>
    <w:p w:rsidR="00504CCE" w:rsidRPr="00A1251A" w:rsidRDefault="00534114" w:rsidP="00A1251A">
      <w:pPr>
        <w:tabs>
          <w:tab w:val="right" w:pos="0"/>
        </w:tabs>
        <w:spacing w:before="30" w:line="240" w:lineRule="auto"/>
        <w:ind w:right="51"/>
        <w:jc w:val="both"/>
        <w:rPr>
          <w:rStyle w:val="FontStyle24"/>
          <w:sz w:val="24"/>
          <w:szCs w:val="24"/>
          <w:lang w:val="ru-RU"/>
        </w:rPr>
      </w:pPr>
      <w:r>
        <w:rPr>
          <w:rStyle w:val="FontStyle24"/>
          <w:sz w:val="24"/>
          <w:szCs w:val="24"/>
        </w:rPr>
        <w:tab/>
      </w:r>
      <w:proofErr w:type="gramStart"/>
      <w:r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  <w:proofErr w:type="gramEnd"/>
      <w:r w:rsidR="00A16157">
        <w:rPr>
          <w:rStyle w:val="FontStyle24"/>
          <w:sz w:val="24"/>
          <w:szCs w:val="24"/>
        </w:rPr>
        <w:t xml:space="preserve"> </w:t>
      </w:r>
      <w:r w:rsidR="00A16157" w:rsidRPr="00A1251A">
        <w:rPr>
          <w:rStyle w:val="FontStyle24"/>
          <w:sz w:val="24"/>
          <w:szCs w:val="24"/>
          <w:lang w:val="ru-RU"/>
        </w:rPr>
        <w:t xml:space="preserve">В </w:t>
      </w:r>
      <w:r w:rsidR="00A1251A">
        <w:rPr>
          <w:rStyle w:val="FontStyle24"/>
          <w:sz w:val="24"/>
          <w:szCs w:val="24"/>
          <w:lang w:val="ru-RU"/>
        </w:rPr>
        <w:t>3</w:t>
      </w:r>
      <w:r w:rsidR="00A16157" w:rsidRPr="00A1251A">
        <w:rPr>
          <w:rStyle w:val="FontStyle24"/>
          <w:sz w:val="24"/>
          <w:szCs w:val="24"/>
          <w:lang w:val="ru-RU"/>
        </w:rPr>
        <w:t xml:space="preserve"> квартале 201</w:t>
      </w:r>
      <w:r w:rsidR="00393556" w:rsidRPr="00A1251A">
        <w:rPr>
          <w:rStyle w:val="FontStyle24"/>
          <w:sz w:val="24"/>
          <w:szCs w:val="24"/>
          <w:lang w:val="ru-RU"/>
        </w:rPr>
        <w:t>8</w:t>
      </w:r>
      <w:r w:rsidR="00A16157" w:rsidRPr="00A1251A">
        <w:rPr>
          <w:rStyle w:val="FontStyle24"/>
          <w:sz w:val="24"/>
          <w:szCs w:val="24"/>
          <w:lang w:val="ru-RU"/>
        </w:rPr>
        <w:t xml:space="preserve"> года </w:t>
      </w:r>
      <w:r w:rsidR="00504CCE" w:rsidRPr="00A1251A">
        <w:rPr>
          <w:rStyle w:val="FontStyle24"/>
          <w:sz w:val="24"/>
          <w:szCs w:val="24"/>
          <w:lang w:val="ru-RU"/>
        </w:rPr>
        <w:t xml:space="preserve">решено положительно </w:t>
      </w:r>
      <w:r w:rsidR="00575512" w:rsidRPr="00A1251A">
        <w:rPr>
          <w:rStyle w:val="FontStyle24"/>
          <w:sz w:val="24"/>
          <w:szCs w:val="24"/>
          <w:lang w:val="ru-RU"/>
        </w:rPr>
        <w:t>-</w:t>
      </w:r>
      <w:r w:rsidR="00504CCE" w:rsidRPr="00A1251A">
        <w:rPr>
          <w:rStyle w:val="FontStyle24"/>
          <w:sz w:val="24"/>
          <w:szCs w:val="24"/>
          <w:lang w:val="ru-RU"/>
        </w:rPr>
        <w:t xml:space="preserve"> </w:t>
      </w:r>
      <w:r w:rsidR="00A1251A">
        <w:rPr>
          <w:rStyle w:val="FontStyle24"/>
          <w:sz w:val="24"/>
          <w:szCs w:val="24"/>
          <w:lang w:val="ru-RU"/>
        </w:rPr>
        <w:t>444</w:t>
      </w:r>
      <w:r w:rsidR="00504CCE" w:rsidRPr="00A1251A">
        <w:rPr>
          <w:rStyle w:val="FontStyle24"/>
          <w:sz w:val="24"/>
          <w:szCs w:val="24"/>
          <w:lang w:val="ru-RU"/>
        </w:rPr>
        <w:t xml:space="preserve">, </w:t>
      </w:r>
      <w:r w:rsidR="00504CCE" w:rsidRPr="00A1251A">
        <w:rPr>
          <w:rStyle w:val="FontStyle24"/>
          <w:bCs/>
          <w:sz w:val="24"/>
          <w:szCs w:val="24"/>
          <w:lang w:val="ru-RU"/>
        </w:rPr>
        <w:t xml:space="preserve">даны квалифицированные разъяснения и рекомендации </w:t>
      </w:r>
      <w:r w:rsidR="00575512" w:rsidRPr="00A1251A">
        <w:rPr>
          <w:rStyle w:val="FontStyle24"/>
          <w:bCs/>
          <w:sz w:val="24"/>
          <w:szCs w:val="24"/>
          <w:lang w:val="ru-RU"/>
        </w:rPr>
        <w:t>-</w:t>
      </w:r>
      <w:r w:rsidR="00504CCE" w:rsidRPr="00A1251A">
        <w:rPr>
          <w:rStyle w:val="FontStyle24"/>
          <w:bCs/>
          <w:sz w:val="24"/>
          <w:szCs w:val="24"/>
          <w:lang w:val="ru-RU"/>
        </w:rPr>
        <w:t xml:space="preserve"> </w:t>
      </w:r>
      <w:r w:rsidR="00A1251A">
        <w:rPr>
          <w:rStyle w:val="FontStyle24"/>
          <w:bCs/>
          <w:sz w:val="24"/>
          <w:szCs w:val="24"/>
          <w:lang w:val="ru-RU"/>
        </w:rPr>
        <w:t>61</w:t>
      </w:r>
      <w:r w:rsidR="00504CCE" w:rsidRPr="00A1251A">
        <w:rPr>
          <w:rStyle w:val="FontStyle24"/>
          <w:bCs/>
          <w:sz w:val="24"/>
          <w:szCs w:val="24"/>
          <w:lang w:val="ru-RU"/>
        </w:rPr>
        <w:t xml:space="preserve">, услуга предоставлена </w:t>
      </w:r>
      <w:r w:rsidR="00575512" w:rsidRPr="00A1251A">
        <w:rPr>
          <w:rStyle w:val="FontStyle24"/>
          <w:bCs/>
          <w:sz w:val="24"/>
          <w:szCs w:val="24"/>
          <w:lang w:val="ru-RU"/>
        </w:rPr>
        <w:t>-</w:t>
      </w:r>
      <w:r w:rsidR="00504CCE" w:rsidRPr="00A1251A">
        <w:rPr>
          <w:rStyle w:val="FontStyle24"/>
          <w:bCs/>
          <w:sz w:val="24"/>
          <w:szCs w:val="24"/>
          <w:lang w:val="ru-RU"/>
        </w:rPr>
        <w:t xml:space="preserve"> </w:t>
      </w:r>
      <w:r w:rsidR="00A1251A">
        <w:rPr>
          <w:rStyle w:val="FontStyle24"/>
          <w:bCs/>
          <w:sz w:val="24"/>
          <w:szCs w:val="24"/>
          <w:lang w:val="ru-RU"/>
        </w:rPr>
        <w:t>3</w:t>
      </w:r>
      <w:r w:rsidR="00575512" w:rsidRPr="00A1251A">
        <w:rPr>
          <w:rStyle w:val="FontStyle24"/>
          <w:bCs/>
          <w:sz w:val="24"/>
          <w:szCs w:val="24"/>
          <w:lang w:val="ru-RU"/>
        </w:rPr>
        <w:t>4</w:t>
      </w:r>
      <w:r w:rsidR="00BB424E" w:rsidRPr="00A1251A">
        <w:rPr>
          <w:rStyle w:val="FontStyle24"/>
          <w:bCs/>
          <w:sz w:val="24"/>
          <w:szCs w:val="24"/>
          <w:lang w:val="ru-RU"/>
        </w:rPr>
        <w:t>4</w:t>
      </w:r>
      <w:bookmarkStart w:id="0" w:name="_GoBack"/>
      <w:bookmarkEnd w:id="0"/>
      <w:r w:rsidR="00504CCE" w:rsidRPr="00A1251A">
        <w:rPr>
          <w:rStyle w:val="FontStyle24"/>
          <w:bCs/>
          <w:sz w:val="24"/>
          <w:szCs w:val="24"/>
          <w:lang w:val="ru-RU"/>
        </w:rPr>
        <w:t>.</w:t>
      </w:r>
    </w:p>
    <w:p w:rsidR="006E7562" w:rsidRPr="006E7562" w:rsidRDefault="00702590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Комитетом продолжается работа по недопущению фактов нарушения сроков рассмотрения обращений, усилению </w:t>
      </w:r>
      <w:proofErr w:type="gramStart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sectPr w:rsidR="006E7562" w:rsidRPr="006E7562" w:rsidSect="00DC31C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DF" w:rsidRPr="00246FC8" w:rsidRDefault="006B4AD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6B4ADF" w:rsidRPr="00246FC8" w:rsidRDefault="006B4AD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DF" w:rsidRPr="00246FC8" w:rsidRDefault="006B4AD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6B4ADF" w:rsidRPr="00246FC8" w:rsidRDefault="006B4AD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Content>
      <w:p w:rsidR="006B4ADF" w:rsidRPr="00621533" w:rsidRDefault="006B4ADF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140BCE6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0344"/>
    <w:rsid w:val="00094213"/>
    <w:rsid w:val="00094CC9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1E3"/>
    <w:rsid w:val="000E3E97"/>
    <w:rsid w:val="000E41B4"/>
    <w:rsid w:val="000E427F"/>
    <w:rsid w:val="000E5C28"/>
    <w:rsid w:val="000E5FA1"/>
    <w:rsid w:val="000E6892"/>
    <w:rsid w:val="000E70C5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7A6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2B7F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A7C5E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556"/>
    <w:rsid w:val="00393656"/>
    <w:rsid w:val="003939DB"/>
    <w:rsid w:val="0039475F"/>
    <w:rsid w:val="00395070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1FCE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111E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170F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5DFE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CCE"/>
    <w:rsid w:val="00504DE1"/>
    <w:rsid w:val="00505D8C"/>
    <w:rsid w:val="00511982"/>
    <w:rsid w:val="00513E8E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11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5512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C53AC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049A"/>
    <w:rsid w:val="006A390C"/>
    <w:rsid w:val="006A502E"/>
    <w:rsid w:val="006A6B3B"/>
    <w:rsid w:val="006A7C16"/>
    <w:rsid w:val="006B22AE"/>
    <w:rsid w:val="006B2899"/>
    <w:rsid w:val="006B4ADF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37AE"/>
    <w:rsid w:val="00755673"/>
    <w:rsid w:val="007619BC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3BE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4BB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4D44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251A"/>
    <w:rsid w:val="00A13487"/>
    <w:rsid w:val="00A14EC9"/>
    <w:rsid w:val="00A15125"/>
    <w:rsid w:val="00A16157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69F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388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44AD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424E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3799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5D46"/>
    <w:rsid w:val="00CC7AFD"/>
    <w:rsid w:val="00CD0158"/>
    <w:rsid w:val="00CD3828"/>
    <w:rsid w:val="00CD47B0"/>
    <w:rsid w:val="00CD4FA4"/>
    <w:rsid w:val="00CD68FE"/>
    <w:rsid w:val="00CD6A31"/>
    <w:rsid w:val="00CE3700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681E"/>
    <w:rsid w:val="00CF7D72"/>
    <w:rsid w:val="00D00C2F"/>
    <w:rsid w:val="00D01366"/>
    <w:rsid w:val="00D04EFF"/>
    <w:rsid w:val="00D04F5B"/>
    <w:rsid w:val="00D053B4"/>
    <w:rsid w:val="00D0703B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4272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75F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Государство,общество,    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Оборона,безопасность,      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43</c:v>
                </c:pt>
                <c:pt idx="2">
                  <c:v>307</c:v>
                </c:pt>
                <c:pt idx="3">
                  <c:v>19</c:v>
                </c:pt>
                <c:pt idx="4">
                  <c:v>886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9E26-D5EC-49C9-8E41-E211E9AB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7</cp:revision>
  <cp:lastPrinted>2016-03-16T06:57:00Z</cp:lastPrinted>
  <dcterms:created xsi:type="dcterms:W3CDTF">2017-04-12T08:02:00Z</dcterms:created>
  <dcterms:modified xsi:type="dcterms:W3CDTF">2018-10-05T08:35:00Z</dcterms:modified>
</cp:coreProperties>
</file>