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55" w:rsidRPr="00CA2355" w:rsidRDefault="00CA2355" w:rsidP="00CA2355">
      <w:pPr>
        <w:widowControl w:val="0"/>
        <w:autoSpaceDE w:val="0"/>
        <w:autoSpaceDN w:val="0"/>
        <w:adjustRightInd w:val="0"/>
        <w:ind w:right="17"/>
        <w:contextualSpacing/>
        <w:jc w:val="center"/>
        <w:rPr>
          <w:b/>
          <w:sz w:val="28"/>
          <w:szCs w:val="28"/>
          <w:lang w:val="ru-RU"/>
        </w:rPr>
      </w:pPr>
      <w:r w:rsidRPr="00CA2355">
        <w:rPr>
          <w:b/>
          <w:sz w:val="28"/>
          <w:szCs w:val="28"/>
          <w:lang w:val="ru-RU"/>
        </w:rPr>
        <w:t xml:space="preserve">Перечень документов, необходимых для предоставления </w:t>
      </w:r>
    </w:p>
    <w:p w:rsidR="00CA2355" w:rsidRPr="00CA2355" w:rsidRDefault="00CA2355" w:rsidP="00CA2355">
      <w:pPr>
        <w:widowControl w:val="0"/>
        <w:autoSpaceDE w:val="0"/>
        <w:autoSpaceDN w:val="0"/>
        <w:adjustRightInd w:val="0"/>
        <w:ind w:right="17"/>
        <w:contextualSpacing/>
        <w:jc w:val="center"/>
        <w:rPr>
          <w:b/>
          <w:sz w:val="28"/>
          <w:szCs w:val="28"/>
          <w:lang w:val="ru-RU"/>
        </w:rPr>
      </w:pPr>
      <w:r w:rsidRPr="00CA2355">
        <w:rPr>
          <w:b/>
          <w:sz w:val="28"/>
          <w:szCs w:val="28"/>
          <w:lang w:val="ru-RU"/>
        </w:rPr>
        <w:t>муниципальной услуги</w:t>
      </w:r>
    </w:p>
    <w:p w:rsidR="00CA2355" w:rsidRPr="00AA07DC" w:rsidRDefault="00CA2355" w:rsidP="00CA2355">
      <w:pPr>
        <w:widowControl w:val="0"/>
        <w:autoSpaceDE w:val="0"/>
        <w:autoSpaceDN w:val="0"/>
        <w:adjustRightInd w:val="0"/>
        <w:ind w:right="17" w:firstLine="567"/>
        <w:contextualSpacing/>
        <w:jc w:val="both"/>
        <w:rPr>
          <w:sz w:val="28"/>
          <w:szCs w:val="28"/>
          <w:lang w:val="ru-RU"/>
        </w:rPr>
      </w:pPr>
    </w:p>
    <w:p w:rsidR="00CA2355" w:rsidRPr="00AA07DC" w:rsidRDefault="00CA2355" w:rsidP="00CA2355">
      <w:pPr>
        <w:widowControl w:val="0"/>
        <w:autoSpaceDE w:val="0"/>
        <w:autoSpaceDN w:val="0"/>
        <w:adjustRightInd w:val="0"/>
        <w:ind w:right="17" w:firstLine="567"/>
        <w:contextualSpacing/>
        <w:jc w:val="both"/>
        <w:rPr>
          <w:bCs/>
          <w:sz w:val="28"/>
          <w:szCs w:val="28"/>
          <w:lang w:val="ru-RU"/>
        </w:rPr>
      </w:pPr>
      <w:r w:rsidRPr="00AA07DC">
        <w:rPr>
          <w:sz w:val="28"/>
          <w:szCs w:val="28"/>
          <w:lang w:val="ru-RU"/>
        </w:rPr>
        <w:t>В зависимости от типа передачи</w:t>
      </w:r>
      <w:r w:rsidRPr="00AA07DC">
        <w:rPr>
          <w:bCs/>
          <w:sz w:val="28"/>
          <w:szCs w:val="28"/>
          <w:lang w:val="ru-RU"/>
        </w:rPr>
        <w:t xml:space="preserve">: </w:t>
      </w:r>
    </w:p>
    <w:p w:rsidR="00CA2355" w:rsidRPr="00AA07DC" w:rsidRDefault="00CA2355" w:rsidP="00CA2355">
      <w:pPr>
        <w:autoSpaceDE w:val="0"/>
        <w:autoSpaceDN w:val="0"/>
        <w:adjustRightInd w:val="0"/>
        <w:ind w:right="17" w:firstLine="540"/>
        <w:jc w:val="both"/>
        <w:outlineLvl w:val="1"/>
        <w:rPr>
          <w:sz w:val="28"/>
          <w:szCs w:val="28"/>
          <w:lang w:val="ru-RU"/>
        </w:rPr>
      </w:pPr>
      <w:r w:rsidRPr="00AA07DC">
        <w:rPr>
          <w:sz w:val="28"/>
          <w:szCs w:val="28"/>
          <w:lang w:val="ru-RU"/>
        </w:rPr>
        <w:t xml:space="preserve">1. </w:t>
      </w:r>
      <w:proofErr w:type="gramStart"/>
      <w:r w:rsidRPr="00AA07DC">
        <w:rPr>
          <w:sz w:val="28"/>
          <w:szCs w:val="28"/>
          <w:lang w:val="ru-RU"/>
        </w:rPr>
        <w:t xml:space="preserve">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согласия антимонопольного органа в случаях, предусмотренных действующим законодательством, письменное заявление (заявка) </w:t>
      </w:r>
      <w:r w:rsidRPr="00AA07DC">
        <w:rPr>
          <w:sz w:val="28"/>
          <w:szCs w:val="28"/>
          <w:lang w:val="ru-RU" w:eastAsia="ru-RU"/>
        </w:rPr>
        <w:t xml:space="preserve">на получение права безвозмездного пользования имуществом оформляется </w:t>
      </w:r>
      <w:r w:rsidRPr="00AA07DC">
        <w:rPr>
          <w:sz w:val="28"/>
          <w:szCs w:val="28"/>
          <w:lang w:val="ru-RU"/>
        </w:rPr>
        <w:t>Заявителем</w:t>
      </w:r>
      <w:r w:rsidRPr="00AA07DC">
        <w:rPr>
          <w:sz w:val="28"/>
          <w:szCs w:val="28"/>
          <w:lang w:val="ru-RU" w:eastAsia="ru-RU"/>
        </w:rPr>
        <w:t xml:space="preserve"> в произвольной письменной форме в двух экземплярах и представляется на рассмотрение </w:t>
      </w:r>
      <w:r w:rsidRPr="00AA07DC">
        <w:rPr>
          <w:sz w:val="28"/>
          <w:szCs w:val="28"/>
          <w:lang w:val="ru-RU"/>
        </w:rPr>
        <w:t>в адрес главы администрации города Мурманска либо лица, временно исполняющего полномочия главы</w:t>
      </w:r>
      <w:proofErr w:type="gramEnd"/>
      <w:r w:rsidRPr="00AA07DC">
        <w:rPr>
          <w:sz w:val="28"/>
          <w:szCs w:val="28"/>
          <w:lang w:val="ru-RU"/>
        </w:rPr>
        <w:t xml:space="preserve"> администрации города Мурманска, а также в Комитет, с обоснованием необходимости осуществления передачи такого имущества. </w:t>
      </w:r>
    </w:p>
    <w:p w:rsidR="00CA2355" w:rsidRDefault="00CA2355" w:rsidP="00CA2355">
      <w:pPr>
        <w:autoSpaceDE w:val="0"/>
        <w:autoSpaceDN w:val="0"/>
        <w:adjustRightInd w:val="0"/>
        <w:ind w:right="17" w:firstLine="540"/>
        <w:jc w:val="both"/>
        <w:outlineLvl w:val="1"/>
        <w:rPr>
          <w:sz w:val="28"/>
          <w:szCs w:val="28"/>
          <w:lang w:val="ru-RU"/>
        </w:rPr>
      </w:pPr>
      <w:proofErr w:type="gramStart"/>
      <w:r w:rsidRPr="00AA07DC">
        <w:rPr>
          <w:sz w:val="28"/>
          <w:szCs w:val="28"/>
          <w:lang w:val="ru-RU"/>
        </w:rP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w:t>
      </w:r>
      <w:r>
        <w:rPr>
          <w:sz w:val="28"/>
          <w:szCs w:val="28"/>
          <w:lang w:val="ru-RU"/>
        </w:rPr>
        <w:t xml:space="preserve"> </w:t>
      </w:r>
      <w:r w:rsidRPr="00AA07DC">
        <w:rPr>
          <w:sz w:val="28"/>
          <w:szCs w:val="28"/>
          <w:lang w:val="ru-RU"/>
        </w:rPr>
        <w:t>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roofErr w:type="gramEnd"/>
    </w:p>
    <w:p w:rsidR="00CA2355" w:rsidRPr="00AA07DC" w:rsidRDefault="00CA2355" w:rsidP="00CA2355">
      <w:pPr>
        <w:autoSpaceDE w:val="0"/>
        <w:autoSpaceDN w:val="0"/>
        <w:adjustRightInd w:val="0"/>
        <w:ind w:right="17" w:firstLine="540"/>
        <w:jc w:val="both"/>
        <w:outlineLvl w:val="1"/>
        <w:rPr>
          <w:sz w:val="28"/>
          <w:szCs w:val="28"/>
          <w:lang w:val="ru-RU"/>
        </w:rPr>
      </w:pPr>
      <w:r w:rsidRPr="00AA07DC">
        <w:rPr>
          <w:sz w:val="28"/>
          <w:szCs w:val="28"/>
          <w:lang w:val="ru-RU"/>
        </w:rPr>
        <w:t>Кроме того, для предоставления муниципального имущества без проведения конкурса или аукциона на право заключения договора</w:t>
      </w:r>
      <w:r>
        <w:rPr>
          <w:sz w:val="28"/>
          <w:szCs w:val="28"/>
          <w:lang w:val="ru-RU"/>
        </w:rPr>
        <w:t xml:space="preserve"> </w:t>
      </w:r>
      <w:r w:rsidRPr="00AA07DC">
        <w:rPr>
          <w:sz w:val="28"/>
          <w:szCs w:val="28"/>
          <w:lang w:val="ru-RU"/>
        </w:rPr>
        <w:t xml:space="preserve">безвозмездного пользования и без предварительного согласия антимонопольного органа в случаях, предусмотренных действующим законодательством, необходимы следующие документы, оформленные в 2-х экземплярах: </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1)</w:t>
      </w:r>
      <w:r>
        <w:rPr>
          <w:sz w:val="28"/>
          <w:szCs w:val="28"/>
          <w:lang w:val="ru-RU" w:eastAsia="ru-RU"/>
        </w:rPr>
        <w:t xml:space="preserve"> </w:t>
      </w:r>
      <w:r w:rsidRPr="00AA07DC">
        <w:rPr>
          <w:sz w:val="28"/>
          <w:szCs w:val="28"/>
          <w:lang w:val="ru-RU" w:eastAsia="ru-RU"/>
        </w:rPr>
        <w:t>технико-экономическое обоснование реализации целей, для выполнения которых затребовано имущество;</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2) копия Устава;</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3) копия учредительного договора;</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 xml:space="preserve">4) </w:t>
      </w:r>
      <w:r>
        <w:rPr>
          <w:sz w:val="28"/>
          <w:szCs w:val="28"/>
          <w:lang w:val="ru-RU" w:eastAsia="ru-RU"/>
        </w:rPr>
        <w:t>с</w:t>
      </w:r>
      <w:r w:rsidRPr="00D412AF">
        <w:rPr>
          <w:sz w:val="28"/>
          <w:szCs w:val="28"/>
          <w:lang w:val="ru-RU" w:eastAsia="ru-RU"/>
        </w:rPr>
        <w:t xml:space="preserve">ведения </w:t>
      </w:r>
      <w:r>
        <w:rPr>
          <w:sz w:val="28"/>
          <w:szCs w:val="28"/>
          <w:lang w:val="ru-RU" w:eastAsia="ru-RU"/>
        </w:rPr>
        <w:t>из ЕГРЮЛ</w:t>
      </w:r>
      <w:r w:rsidRPr="00AA07DC">
        <w:rPr>
          <w:sz w:val="28"/>
          <w:szCs w:val="28"/>
          <w:lang w:val="ru-RU" w:eastAsia="ru-RU"/>
        </w:rPr>
        <w:t>;</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 xml:space="preserve">5) справка Государственного унитарного предприятия технической инвентаризации с данными о площадях и </w:t>
      </w:r>
      <w:proofErr w:type="spellStart"/>
      <w:r w:rsidRPr="00AA07DC">
        <w:rPr>
          <w:sz w:val="28"/>
          <w:szCs w:val="28"/>
          <w:lang w:val="ru-RU" w:eastAsia="ru-RU"/>
        </w:rPr>
        <w:t>выкопировка</w:t>
      </w:r>
      <w:proofErr w:type="spellEnd"/>
      <w:r w:rsidRPr="00AA07DC">
        <w:rPr>
          <w:sz w:val="28"/>
          <w:szCs w:val="28"/>
          <w:lang w:val="ru-RU" w:eastAsia="ru-RU"/>
        </w:rPr>
        <w:t xml:space="preserve"> плана помещения;</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6) акт на изменение функционального назначения объекта (при необходимости);</w:t>
      </w:r>
    </w:p>
    <w:p w:rsidR="00CA2355" w:rsidRPr="00AA07DC" w:rsidRDefault="00CA2355" w:rsidP="00CA2355">
      <w:pPr>
        <w:autoSpaceDE w:val="0"/>
        <w:autoSpaceDN w:val="0"/>
        <w:adjustRightInd w:val="0"/>
        <w:ind w:right="17" w:firstLine="540"/>
        <w:jc w:val="both"/>
        <w:outlineLvl w:val="1"/>
        <w:rPr>
          <w:sz w:val="28"/>
          <w:szCs w:val="28"/>
          <w:lang w:val="ru-RU" w:eastAsia="ru-RU"/>
        </w:rPr>
      </w:pPr>
      <w:r w:rsidRPr="00AA07DC">
        <w:rPr>
          <w:sz w:val="28"/>
          <w:szCs w:val="28"/>
          <w:lang w:val="ru-RU" w:eastAsia="ru-RU"/>
        </w:rPr>
        <w:t xml:space="preserve">7) документы, подтверждающие право на заключение договора безвозмездного пользования без проведения </w:t>
      </w:r>
      <w:r w:rsidRPr="00AA07DC">
        <w:rPr>
          <w:sz w:val="28"/>
          <w:szCs w:val="28"/>
          <w:lang w:val="ru-RU"/>
        </w:rPr>
        <w:t>конкурса (аукциона)</w:t>
      </w:r>
      <w:r w:rsidRPr="00AA07DC">
        <w:rPr>
          <w:sz w:val="28"/>
          <w:szCs w:val="28"/>
          <w:lang w:val="ru-RU" w:eastAsia="ru-RU"/>
        </w:rPr>
        <w:t xml:space="preserve"> и без предварительного согласия антимонопольного органа, в случаях, предусмотренных </w:t>
      </w:r>
      <w:hyperlink r:id="rId4" w:history="1">
        <w:r w:rsidRPr="00AA07DC">
          <w:rPr>
            <w:sz w:val="28"/>
            <w:szCs w:val="28"/>
            <w:lang w:val="ru-RU" w:eastAsia="ru-RU"/>
          </w:rPr>
          <w:t>Законом</w:t>
        </w:r>
      </w:hyperlink>
      <w:r w:rsidRPr="00AA07DC">
        <w:rPr>
          <w:sz w:val="28"/>
          <w:szCs w:val="28"/>
          <w:lang w:val="ru-RU" w:eastAsia="ru-RU"/>
        </w:rPr>
        <w:t>;</w:t>
      </w:r>
    </w:p>
    <w:p w:rsidR="00CA2355" w:rsidRPr="00AA07DC" w:rsidRDefault="00CA2355" w:rsidP="00CA2355">
      <w:pPr>
        <w:autoSpaceDE w:val="0"/>
        <w:autoSpaceDN w:val="0"/>
        <w:adjustRightInd w:val="0"/>
        <w:ind w:right="17" w:firstLine="540"/>
        <w:jc w:val="both"/>
        <w:rPr>
          <w:sz w:val="28"/>
          <w:szCs w:val="28"/>
          <w:lang w:val="ru-RU"/>
        </w:rPr>
      </w:pPr>
      <w:r w:rsidRPr="00AA07DC">
        <w:rPr>
          <w:sz w:val="28"/>
          <w:szCs w:val="28"/>
          <w:lang w:val="ru-RU"/>
        </w:rPr>
        <w:t xml:space="preserve">8) в случаях, если заявление (заявка) оформляется представителем Заявителя, необходимо предоставление нотариально удостоверенной доверенности или доверенности, приравненной </w:t>
      </w:r>
      <w:proofErr w:type="gramStart"/>
      <w:r w:rsidRPr="00AA07DC">
        <w:rPr>
          <w:sz w:val="28"/>
          <w:szCs w:val="28"/>
          <w:lang w:val="ru-RU"/>
        </w:rPr>
        <w:t>к</w:t>
      </w:r>
      <w:proofErr w:type="gramEnd"/>
      <w:r w:rsidRPr="00AA07DC">
        <w:rPr>
          <w:sz w:val="28"/>
          <w:szCs w:val="28"/>
          <w:lang w:val="ru-RU"/>
        </w:rPr>
        <w:t xml:space="preserve"> нотариально удостоверенной.</w:t>
      </w:r>
    </w:p>
    <w:p w:rsidR="00CA2355" w:rsidRPr="00AA07DC" w:rsidRDefault="00CA2355" w:rsidP="00CA2355">
      <w:pPr>
        <w:autoSpaceDE w:val="0"/>
        <w:autoSpaceDN w:val="0"/>
        <w:adjustRightInd w:val="0"/>
        <w:ind w:right="17" w:firstLine="540"/>
        <w:jc w:val="both"/>
        <w:outlineLvl w:val="1"/>
        <w:rPr>
          <w:sz w:val="28"/>
          <w:szCs w:val="28"/>
          <w:lang w:val="ru-RU"/>
        </w:rPr>
      </w:pPr>
      <w:r w:rsidRPr="00AA07DC">
        <w:rPr>
          <w:sz w:val="28"/>
          <w:szCs w:val="28"/>
          <w:lang w:val="ru-RU"/>
        </w:rPr>
        <w:t xml:space="preserve">2. </w:t>
      </w:r>
      <w:proofErr w:type="gramStart"/>
      <w:r w:rsidRPr="00AA07DC">
        <w:rPr>
          <w:sz w:val="28"/>
          <w:szCs w:val="28"/>
          <w:lang w:val="ru-RU"/>
        </w:rPr>
        <w:t xml:space="preserve">Для предоставления муниципального имущества в безвозмездное пользование в виде предоставления муниципальной преференции в случаях, </w:t>
      </w:r>
      <w:r w:rsidRPr="00AA07DC">
        <w:rPr>
          <w:sz w:val="28"/>
          <w:szCs w:val="28"/>
          <w:lang w:val="ru-RU"/>
        </w:rPr>
        <w:lastRenderedPageBreak/>
        <w:t xml:space="preserve">предусмотренных действующим законодательством, письменное заявление (заявка) </w:t>
      </w:r>
      <w:r w:rsidRPr="00AA07DC">
        <w:rPr>
          <w:sz w:val="28"/>
          <w:szCs w:val="28"/>
          <w:lang w:val="ru-RU" w:eastAsia="ru-RU"/>
        </w:rPr>
        <w:t xml:space="preserve">на получение права безвозмездного пользования муниципальным имуществом оформляется </w:t>
      </w:r>
      <w:r w:rsidRPr="00AA07DC">
        <w:rPr>
          <w:sz w:val="28"/>
          <w:szCs w:val="28"/>
          <w:lang w:val="ru-RU"/>
        </w:rPr>
        <w:t>Заявителем</w:t>
      </w:r>
      <w:r w:rsidRPr="00AA07DC">
        <w:rPr>
          <w:sz w:val="28"/>
          <w:szCs w:val="28"/>
          <w:lang w:val="ru-RU" w:eastAsia="ru-RU"/>
        </w:rPr>
        <w:t xml:space="preserve"> в произвольной письменной форме в двух экземплярах и представляется на рассмотрение </w:t>
      </w:r>
      <w:r w:rsidRPr="00AA07DC">
        <w:rPr>
          <w:sz w:val="28"/>
          <w:szCs w:val="28"/>
          <w:lang w:val="ru-RU"/>
        </w:rPr>
        <w:t>в адрес главы администрации города Мурманска либо лица, временно исполняющего полномочия главы администрации города Мурманска, а также в Комитет, с</w:t>
      </w:r>
      <w:proofErr w:type="gramEnd"/>
      <w:r w:rsidRPr="00AA07DC">
        <w:rPr>
          <w:sz w:val="28"/>
          <w:szCs w:val="28"/>
          <w:lang w:val="ru-RU"/>
        </w:rPr>
        <w:t xml:space="preserve"> обоснованием необходимости осуществления передачи такого имущества. </w:t>
      </w:r>
    </w:p>
    <w:p w:rsidR="00CA2355" w:rsidRPr="00AA07DC" w:rsidRDefault="00CA2355" w:rsidP="00CA2355">
      <w:pPr>
        <w:autoSpaceDE w:val="0"/>
        <w:autoSpaceDN w:val="0"/>
        <w:adjustRightInd w:val="0"/>
        <w:ind w:right="17" w:firstLine="540"/>
        <w:jc w:val="both"/>
        <w:outlineLvl w:val="1"/>
        <w:rPr>
          <w:sz w:val="28"/>
          <w:szCs w:val="28"/>
          <w:lang w:val="ru-RU"/>
        </w:rPr>
      </w:pPr>
      <w:proofErr w:type="gramStart"/>
      <w:r w:rsidRPr="00AA07DC">
        <w:rPr>
          <w:sz w:val="28"/>
          <w:szCs w:val="28"/>
          <w:lang w:val="ru-RU"/>
        </w:rP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w:t>
      </w:r>
      <w:r>
        <w:rPr>
          <w:sz w:val="28"/>
          <w:szCs w:val="28"/>
          <w:lang w:val="ru-RU"/>
        </w:rPr>
        <w:t xml:space="preserve"> </w:t>
      </w:r>
      <w:r w:rsidRPr="00AA07DC">
        <w:rPr>
          <w:sz w:val="28"/>
          <w:szCs w:val="28"/>
          <w:lang w:val="ru-RU"/>
        </w:rPr>
        <w:t>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roofErr w:type="gramEnd"/>
    </w:p>
    <w:p w:rsidR="00CA2355" w:rsidRPr="00AA07DC" w:rsidRDefault="00CA2355" w:rsidP="00CA2355">
      <w:pPr>
        <w:autoSpaceDE w:val="0"/>
        <w:autoSpaceDN w:val="0"/>
        <w:adjustRightInd w:val="0"/>
        <w:ind w:right="17" w:firstLine="540"/>
        <w:jc w:val="both"/>
        <w:outlineLvl w:val="1"/>
        <w:rPr>
          <w:sz w:val="28"/>
          <w:szCs w:val="28"/>
          <w:lang w:val="ru-RU"/>
        </w:rPr>
      </w:pPr>
      <w:r w:rsidRPr="00AA07DC">
        <w:rPr>
          <w:sz w:val="28"/>
          <w:szCs w:val="28"/>
          <w:lang w:val="ru-RU"/>
        </w:rPr>
        <w:t>Кроме того, для предоставления муниципального имущества в безвозмездное пользование в виде предоставления муниципальной преференции в случаях, предусмотренных действующим законодательством, необходимы следующие документы, оформленные</w:t>
      </w:r>
      <w:r>
        <w:rPr>
          <w:sz w:val="28"/>
          <w:szCs w:val="28"/>
          <w:lang w:val="ru-RU"/>
        </w:rPr>
        <w:t xml:space="preserve"> </w:t>
      </w:r>
      <w:r w:rsidRPr="00AA07DC">
        <w:rPr>
          <w:sz w:val="28"/>
          <w:szCs w:val="28"/>
          <w:lang w:val="ru-RU"/>
        </w:rPr>
        <w:t xml:space="preserve">в 3-х экземплярах: </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1)</w:t>
      </w:r>
      <w:r>
        <w:rPr>
          <w:sz w:val="28"/>
          <w:szCs w:val="28"/>
          <w:lang w:val="ru-RU" w:eastAsia="ru-RU"/>
        </w:rPr>
        <w:t xml:space="preserve"> </w:t>
      </w:r>
      <w:r w:rsidRPr="00AA07DC">
        <w:rPr>
          <w:sz w:val="28"/>
          <w:szCs w:val="28"/>
          <w:lang w:val="ru-RU" w:eastAsia="ru-RU"/>
        </w:rPr>
        <w:t>технико-экономическое обоснование реализации целей, для выполнения которых затребовано имущество;</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2) копия Устава;</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3) копия учредительного договора;</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 xml:space="preserve">4) </w:t>
      </w:r>
      <w:r>
        <w:rPr>
          <w:sz w:val="28"/>
          <w:szCs w:val="28"/>
          <w:lang w:val="ru-RU" w:eastAsia="ru-RU"/>
        </w:rPr>
        <w:t>с</w:t>
      </w:r>
      <w:r w:rsidRPr="00D412AF">
        <w:rPr>
          <w:sz w:val="28"/>
          <w:szCs w:val="28"/>
          <w:lang w:val="ru-RU" w:eastAsia="ru-RU"/>
        </w:rPr>
        <w:t xml:space="preserve">ведения </w:t>
      </w:r>
      <w:r>
        <w:rPr>
          <w:sz w:val="28"/>
          <w:szCs w:val="28"/>
          <w:lang w:val="ru-RU" w:eastAsia="ru-RU"/>
        </w:rPr>
        <w:t>из ЕГРЮЛ</w:t>
      </w:r>
      <w:r w:rsidRPr="00AA07DC">
        <w:rPr>
          <w:sz w:val="28"/>
          <w:szCs w:val="28"/>
          <w:lang w:val="ru-RU" w:eastAsia="ru-RU"/>
        </w:rPr>
        <w:t>;</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 xml:space="preserve">5) справка Государственного унитарного предприятия технической инвентаризации с данными о площадях и </w:t>
      </w:r>
      <w:proofErr w:type="spellStart"/>
      <w:r w:rsidRPr="00AA07DC">
        <w:rPr>
          <w:sz w:val="28"/>
          <w:szCs w:val="28"/>
          <w:lang w:val="ru-RU" w:eastAsia="ru-RU"/>
        </w:rPr>
        <w:t>выкопировка</w:t>
      </w:r>
      <w:proofErr w:type="spellEnd"/>
      <w:r w:rsidRPr="00AA07DC">
        <w:rPr>
          <w:sz w:val="28"/>
          <w:szCs w:val="28"/>
          <w:lang w:val="ru-RU" w:eastAsia="ru-RU"/>
        </w:rPr>
        <w:t xml:space="preserve"> плана помещения;</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6) акт на изменение функционального назначения объекта (при необходимости);</w:t>
      </w:r>
    </w:p>
    <w:p w:rsidR="00CA2355" w:rsidRPr="00AA07DC" w:rsidRDefault="00CA2355" w:rsidP="00CA2355">
      <w:pPr>
        <w:ind w:right="17" w:firstLine="567"/>
        <w:jc w:val="both"/>
        <w:rPr>
          <w:sz w:val="28"/>
          <w:szCs w:val="28"/>
          <w:lang w:val="ru-RU"/>
        </w:rPr>
      </w:pPr>
      <w:proofErr w:type="gramStart"/>
      <w:r w:rsidRPr="00AA07DC">
        <w:rPr>
          <w:sz w:val="28"/>
          <w:szCs w:val="28"/>
          <w:lang w:val="ru-RU"/>
        </w:rPr>
        <w:t>7)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w:t>
      </w:r>
      <w:proofErr w:type="gramEnd"/>
      <w:r w:rsidRPr="00AA07DC">
        <w:rPr>
          <w:sz w:val="28"/>
          <w:szCs w:val="28"/>
          <w:lang w:val="ru-RU"/>
        </w:rPr>
        <w:t xml:space="preserve"> Федерации для их осуществления требуются и (или) требовались специальные разрешения;</w:t>
      </w:r>
    </w:p>
    <w:p w:rsidR="00CA2355" w:rsidRPr="00AA07DC" w:rsidRDefault="00CA2355" w:rsidP="00CA2355">
      <w:pPr>
        <w:autoSpaceDE w:val="0"/>
        <w:autoSpaceDN w:val="0"/>
        <w:adjustRightInd w:val="0"/>
        <w:ind w:right="17" w:firstLine="540"/>
        <w:jc w:val="both"/>
        <w:rPr>
          <w:sz w:val="28"/>
          <w:szCs w:val="28"/>
          <w:lang w:val="ru-RU"/>
        </w:rPr>
      </w:pPr>
      <w:r w:rsidRPr="00AA07DC">
        <w:rPr>
          <w:sz w:val="28"/>
          <w:szCs w:val="28"/>
          <w:lang w:val="ru-RU"/>
        </w:rPr>
        <w:t xml:space="preserve">8) наименование видов товаров, объема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осуществления деятельности, если он составляет менее чем два года, с указанием кодов видов продукции; </w:t>
      </w:r>
    </w:p>
    <w:p w:rsidR="00CA2355" w:rsidRPr="00AA07DC" w:rsidRDefault="00CA2355" w:rsidP="00CA2355">
      <w:pPr>
        <w:autoSpaceDE w:val="0"/>
        <w:autoSpaceDN w:val="0"/>
        <w:adjustRightInd w:val="0"/>
        <w:ind w:right="17" w:firstLine="540"/>
        <w:jc w:val="both"/>
        <w:rPr>
          <w:color w:val="FF0000"/>
          <w:sz w:val="28"/>
          <w:szCs w:val="28"/>
          <w:lang w:val="ru-RU"/>
        </w:rPr>
      </w:pPr>
      <w:r w:rsidRPr="00AA07DC">
        <w:rPr>
          <w:sz w:val="28"/>
          <w:szCs w:val="28"/>
          <w:lang w:val="ru-RU"/>
        </w:rPr>
        <w:t xml:space="preserve">9)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(заявки), либо, если хозяйствующий субъект не представляет в </w:t>
      </w:r>
      <w:r w:rsidRPr="00AA07DC">
        <w:rPr>
          <w:sz w:val="28"/>
          <w:szCs w:val="28"/>
          <w:lang w:val="ru-RU"/>
        </w:rPr>
        <w:lastRenderedPageBreak/>
        <w:t>налоговые органы бухгалтерский баланс, иная предусмотренная законодательством Российской Федерации о налогах и сборах документация;</w:t>
      </w:r>
    </w:p>
    <w:p w:rsidR="00CA2355" w:rsidRPr="00AA07DC" w:rsidRDefault="00CA2355" w:rsidP="00CA2355">
      <w:pPr>
        <w:autoSpaceDE w:val="0"/>
        <w:autoSpaceDN w:val="0"/>
        <w:adjustRightInd w:val="0"/>
        <w:ind w:right="17" w:firstLine="540"/>
        <w:jc w:val="both"/>
        <w:rPr>
          <w:sz w:val="28"/>
          <w:szCs w:val="28"/>
          <w:lang w:val="ru-RU"/>
        </w:rPr>
      </w:pPr>
      <w:r w:rsidRPr="00AA07DC">
        <w:rPr>
          <w:sz w:val="28"/>
          <w:szCs w:val="28"/>
          <w:lang w:val="ru-RU"/>
        </w:rPr>
        <w:t>10)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CA2355" w:rsidRPr="00AA07DC" w:rsidRDefault="00CA2355" w:rsidP="00CA2355">
      <w:pPr>
        <w:autoSpaceDE w:val="0"/>
        <w:autoSpaceDN w:val="0"/>
        <w:adjustRightInd w:val="0"/>
        <w:ind w:right="17" w:firstLine="540"/>
        <w:jc w:val="both"/>
        <w:rPr>
          <w:sz w:val="28"/>
          <w:szCs w:val="28"/>
          <w:lang w:val="ru-RU"/>
        </w:rPr>
      </w:pPr>
      <w:r w:rsidRPr="00AA07DC">
        <w:rPr>
          <w:sz w:val="28"/>
          <w:szCs w:val="28"/>
          <w:lang w:val="ru-RU"/>
        </w:rPr>
        <w:t xml:space="preserve">11) в случаях, если заявление (заявка) оформляется представителем Заявителя, необходимы предоставление нотариально удостоверенной доверенности или доверенности, приравненной </w:t>
      </w:r>
      <w:proofErr w:type="gramStart"/>
      <w:r w:rsidRPr="00AA07DC">
        <w:rPr>
          <w:sz w:val="28"/>
          <w:szCs w:val="28"/>
          <w:lang w:val="ru-RU"/>
        </w:rPr>
        <w:t>к</w:t>
      </w:r>
      <w:proofErr w:type="gramEnd"/>
      <w:r w:rsidRPr="00AA07DC">
        <w:rPr>
          <w:sz w:val="28"/>
          <w:szCs w:val="28"/>
          <w:lang w:val="ru-RU"/>
        </w:rPr>
        <w:t xml:space="preserve"> нотариально удостоверенной.</w:t>
      </w:r>
    </w:p>
    <w:p w:rsidR="00CA2355" w:rsidRPr="00AA07DC" w:rsidRDefault="00CA2355" w:rsidP="00CA2355">
      <w:pPr>
        <w:autoSpaceDE w:val="0"/>
        <w:autoSpaceDN w:val="0"/>
        <w:adjustRightInd w:val="0"/>
        <w:ind w:right="17" w:firstLine="540"/>
        <w:jc w:val="both"/>
        <w:rPr>
          <w:sz w:val="28"/>
          <w:szCs w:val="28"/>
          <w:lang w:val="ru-RU"/>
        </w:rPr>
      </w:pPr>
      <w:r w:rsidRPr="00AA07DC">
        <w:rPr>
          <w:sz w:val="28"/>
          <w:szCs w:val="28"/>
          <w:lang w:val="ru-RU"/>
        </w:rPr>
        <w:t>3.</w:t>
      </w:r>
      <w:r>
        <w:rPr>
          <w:sz w:val="28"/>
          <w:szCs w:val="28"/>
          <w:lang w:val="ru-RU"/>
        </w:rPr>
        <w:t xml:space="preserve"> </w:t>
      </w:r>
      <w:proofErr w:type="gramStart"/>
      <w:r w:rsidRPr="00AA07DC">
        <w:rPr>
          <w:sz w:val="28"/>
          <w:szCs w:val="28"/>
          <w:lang w:val="ru-RU"/>
        </w:rPr>
        <w:t>Для предоставления муниципального имущества по результатам конкурса (аукциона) на право заключения договора безвозмездного пользования муниципального имущества, в случае принятия Комитетом решения о проведении конкурса (аукциона) на право заключения договора</w:t>
      </w:r>
      <w:r>
        <w:rPr>
          <w:sz w:val="28"/>
          <w:szCs w:val="28"/>
          <w:lang w:val="ru-RU"/>
        </w:rPr>
        <w:t xml:space="preserve"> </w:t>
      </w:r>
      <w:r w:rsidRPr="00AA07DC">
        <w:rPr>
          <w:sz w:val="28"/>
          <w:szCs w:val="28"/>
          <w:lang w:val="ru-RU"/>
        </w:rPr>
        <w:t>безвозмездного пользования муниципальным имуществом и опубликовании извещения о проведении конкурса (аукциона), в случаях, предусмотренных действующим законодательством, необходимы следующие документы, оформленные в 2-х экземплярах:</w:t>
      </w:r>
      <w:proofErr w:type="gramEnd"/>
    </w:p>
    <w:p w:rsidR="00CA2355" w:rsidRPr="00AA07DC" w:rsidRDefault="00CA2355" w:rsidP="00CA2355">
      <w:pPr>
        <w:autoSpaceDE w:val="0"/>
        <w:autoSpaceDN w:val="0"/>
        <w:adjustRightInd w:val="0"/>
        <w:ind w:firstLine="540"/>
        <w:jc w:val="both"/>
        <w:rPr>
          <w:sz w:val="28"/>
          <w:szCs w:val="28"/>
          <w:lang w:val="ru-RU" w:eastAsia="ru-RU"/>
        </w:rPr>
      </w:pPr>
      <w:proofErr w:type="gramStart"/>
      <w:r w:rsidRPr="00AA07DC">
        <w:rPr>
          <w:sz w:val="28"/>
          <w:szCs w:val="28"/>
          <w:lang w:val="ru-RU"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CA2355" w:rsidRPr="00AA07DC" w:rsidRDefault="00CA2355" w:rsidP="00CA2355">
      <w:pPr>
        <w:autoSpaceDE w:val="0"/>
        <w:autoSpaceDN w:val="0"/>
        <w:adjustRightInd w:val="0"/>
        <w:ind w:firstLine="540"/>
        <w:jc w:val="both"/>
        <w:rPr>
          <w:sz w:val="28"/>
          <w:szCs w:val="28"/>
          <w:lang w:val="ru-RU" w:eastAsia="ru-RU"/>
        </w:rPr>
      </w:pPr>
      <w:proofErr w:type="gramStart"/>
      <w:r w:rsidRPr="00AA07DC">
        <w:rPr>
          <w:sz w:val="28"/>
          <w:szCs w:val="28"/>
          <w:lang w:val="ru-RU" w:eastAsia="ru-RU"/>
        </w:rPr>
        <w:t>2) полученную не ранее чем за шесть месяцев до даты размещения на официальном сайте торгов извещения о проведении конкурса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(аукциона) выписку из единого государственного реестра</w:t>
      </w:r>
      <w:proofErr w:type="gramEnd"/>
      <w:r w:rsidRPr="00AA07DC">
        <w:rPr>
          <w:sz w:val="28"/>
          <w:szCs w:val="28"/>
          <w:lang w:val="ru-RU" w:eastAsia="ru-RU"/>
        </w:rPr>
        <w:t xml:space="preserve"> </w:t>
      </w:r>
      <w:proofErr w:type="gramStart"/>
      <w:r w:rsidRPr="00AA07DC">
        <w:rPr>
          <w:sz w:val="28"/>
          <w:szCs w:val="28"/>
          <w:lang w:val="ru-RU" w:eastAsia="ru-RU"/>
        </w:rPr>
        <w:t>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w:t>
      </w:r>
      <w:proofErr w:type="gramEnd"/>
      <w:r w:rsidRPr="00AA07DC">
        <w:rPr>
          <w:sz w:val="28"/>
          <w:szCs w:val="28"/>
          <w:lang w:val="ru-RU" w:eastAsia="ru-RU"/>
        </w:rPr>
        <w:t xml:space="preserve"> </w:t>
      </w:r>
      <w:proofErr w:type="gramStart"/>
      <w:r w:rsidRPr="00AA07DC">
        <w:rPr>
          <w:sz w:val="28"/>
          <w:szCs w:val="28"/>
          <w:lang w:val="ru-RU" w:eastAsia="ru-RU"/>
        </w:rPr>
        <w:t>сайте</w:t>
      </w:r>
      <w:proofErr w:type="gramEnd"/>
      <w:r w:rsidRPr="00AA07DC">
        <w:rPr>
          <w:sz w:val="28"/>
          <w:szCs w:val="28"/>
          <w:lang w:val="ru-RU" w:eastAsia="ru-RU"/>
        </w:rPr>
        <w:t xml:space="preserve"> торгов извещения о проведении конкурса (аукциона);</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3) документ, подтверждающий полномочия лица на осуществление действий от имени Заявителя – юридического</w:t>
      </w:r>
      <w:r>
        <w:rPr>
          <w:sz w:val="28"/>
          <w:szCs w:val="28"/>
          <w:lang w:val="ru-RU" w:eastAsia="ru-RU"/>
        </w:rPr>
        <w:t xml:space="preserve"> </w:t>
      </w:r>
      <w:r w:rsidRPr="00AA07DC">
        <w:rPr>
          <w:sz w:val="28"/>
          <w:szCs w:val="28"/>
          <w:lang w:val="ru-RU" w:eastAsia="ru-RU"/>
        </w:rPr>
        <w:t>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Pr>
          <w:sz w:val="28"/>
          <w:szCs w:val="28"/>
          <w:lang w:val="ru-RU" w:eastAsia="ru-RU"/>
        </w:rPr>
        <w:t>,</w:t>
      </w:r>
      <w:proofErr w:type="gramEnd"/>
      <w:r w:rsidRPr="00AA07DC">
        <w:rPr>
          <w:sz w:val="28"/>
          <w:szCs w:val="28"/>
          <w:lang w:val="ru-RU" w:eastAsia="ru-RU"/>
        </w:rPr>
        <w:t xml:space="preserve"> если от имени Заявителя действует иное лицо, заявка на участие в конкурсе (аукционе) должна содержать также доверенность на осуществление действий от имени Заявителя, заверенную </w:t>
      </w:r>
      <w:r w:rsidRPr="00AA07DC">
        <w:rPr>
          <w:sz w:val="28"/>
          <w:szCs w:val="28"/>
          <w:lang w:val="ru-RU" w:eastAsia="ru-RU"/>
        </w:rPr>
        <w:lastRenderedPageBreak/>
        <w:t>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w:t>
      </w:r>
      <w:proofErr w:type="gramStart"/>
      <w:r>
        <w:rPr>
          <w:sz w:val="28"/>
          <w:szCs w:val="28"/>
          <w:lang w:val="ru-RU" w:eastAsia="ru-RU"/>
        </w:rPr>
        <w:t>,</w:t>
      </w:r>
      <w:proofErr w:type="gramEnd"/>
      <w:r>
        <w:rPr>
          <w:sz w:val="28"/>
          <w:szCs w:val="28"/>
          <w:lang w:val="ru-RU" w:eastAsia="ru-RU"/>
        </w:rPr>
        <w:t xml:space="preserve"> </w:t>
      </w:r>
      <w:r w:rsidRPr="00AA07DC">
        <w:rPr>
          <w:sz w:val="28"/>
          <w:szCs w:val="28"/>
          <w:lang w:val="ru-RU" w:eastAsia="ru-RU"/>
        </w:rPr>
        <w:t>если указанная доверенность подписана лицом, уполномоченным руководителем Заявителя, заявка на участие в конкурсе (аукционе) должна содержать также документ, подтверждающий полномочия такого лица;</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4)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5) копии учредительных документов Заявителя (для юридических лиц);</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7) заявление об отсутствии решения о ликвидации Заявителя – юридического</w:t>
      </w:r>
      <w:r>
        <w:rPr>
          <w:sz w:val="28"/>
          <w:szCs w:val="28"/>
          <w:lang w:val="ru-RU" w:eastAsia="ru-RU"/>
        </w:rPr>
        <w:t xml:space="preserve"> </w:t>
      </w:r>
      <w:r w:rsidRPr="00AA07DC">
        <w:rPr>
          <w:sz w:val="28"/>
          <w:szCs w:val="28"/>
          <w:lang w:val="ru-RU" w:eastAsia="ru-RU"/>
        </w:rPr>
        <w:t>лица, об отсутствии решения арбитражного суда о признании Заявителя – юридического</w:t>
      </w:r>
      <w:r>
        <w:rPr>
          <w:sz w:val="28"/>
          <w:szCs w:val="28"/>
          <w:lang w:val="ru-RU" w:eastAsia="ru-RU"/>
        </w:rPr>
        <w:t xml:space="preserve"> </w:t>
      </w:r>
      <w:r w:rsidRPr="00AA07DC">
        <w:rPr>
          <w:sz w:val="28"/>
          <w:szCs w:val="28"/>
          <w:lang w:val="ru-RU" w:eastAsia="ru-RU"/>
        </w:rPr>
        <w:t xml:space="preserve">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 w:history="1">
        <w:r w:rsidRPr="00AA07DC">
          <w:rPr>
            <w:sz w:val="28"/>
            <w:szCs w:val="28"/>
            <w:lang w:val="ru-RU" w:eastAsia="ru-RU"/>
          </w:rPr>
          <w:t>Кодексом</w:t>
        </w:r>
      </w:hyperlink>
      <w:r w:rsidRPr="00AA07DC">
        <w:rPr>
          <w:sz w:val="28"/>
          <w:szCs w:val="28"/>
          <w:lang w:val="ru-RU" w:eastAsia="ru-RU"/>
        </w:rPr>
        <w:t xml:space="preserve"> Российской Федерации об административных правонарушениях;</w:t>
      </w:r>
    </w:p>
    <w:p w:rsidR="00CA2355" w:rsidRPr="00AA07DC" w:rsidRDefault="00CA2355" w:rsidP="00CA2355">
      <w:pPr>
        <w:autoSpaceDE w:val="0"/>
        <w:autoSpaceDN w:val="0"/>
        <w:adjustRightInd w:val="0"/>
        <w:ind w:firstLine="540"/>
        <w:jc w:val="both"/>
        <w:rPr>
          <w:sz w:val="28"/>
          <w:szCs w:val="28"/>
          <w:lang w:val="ru-RU" w:eastAsia="ru-RU"/>
        </w:rPr>
      </w:pPr>
      <w:proofErr w:type="gramStart"/>
      <w:r w:rsidRPr="00AA07DC">
        <w:rPr>
          <w:sz w:val="28"/>
          <w:szCs w:val="28"/>
          <w:lang w:val="ru-RU" w:eastAsia="ru-RU"/>
        </w:rPr>
        <w:t xml:space="preserve">8) при проведении аукциона в соответствии с </w:t>
      </w:r>
      <w:hyperlink r:id="rId6" w:history="1">
        <w:r w:rsidRPr="00AA07DC">
          <w:rPr>
            <w:sz w:val="28"/>
            <w:szCs w:val="28"/>
            <w:lang w:val="ru-RU" w:eastAsia="ru-RU"/>
          </w:rPr>
          <w:t>постановлением</w:t>
        </w:r>
      </w:hyperlink>
      <w:r>
        <w:rPr>
          <w:lang w:val="ru-RU"/>
        </w:rPr>
        <w:t xml:space="preserve"> </w:t>
      </w:r>
      <w:r w:rsidRPr="00AA07DC">
        <w:rPr>
          <w:sz w:val="28"/>
          <w:szCs w:val="28"/>
          <w:lang w:val="ru-RU" w:eastAsia="ru-RU"/>
        </w:rPr>
        <w:t>Правительства Российской Федерации от 06.06.2003 №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документ, содержащий сведения о доле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roofErr w:type="gramEnd"/>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9) предложение о цене договора;</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t>10)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CA2355" w:rsidRPr="00AA07DC" w:rsidRDefault="00CA2355" w:rsidP="00CA2355">
      <w:pPr>
        <w:autoSpaceDE w:val="0"/>
        <w:autoSpaceDN w:val="0"/>
        <w:adjustRightInd w:val="0"/>
        <w:ind w:firstLine="540"/>
        <w:jc w:val="both"/>
        <w:rPr>
          <w:sz w:val="28"/>
          <w:szCs w:val="28"/>
          <w:lang w:val="ru-RU" w:eastAsia="ru-RU"/>
        </w:rPr>
      </w:pPr>
      <w:proofErr w:type="gramStart"/>
      <w:r w:rsidRPr="00AA07DC">
        <w:rPr>
          <w:sz w:val="28"/>
          <w:szCs w:val="28"/>
          <w:lang w:val="ru-RU" w:eastAsia="ru-RU"/>
        </w:rPr>
        <w:t>11)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AA07DC">
        <w:rPr>
          <w:sz w:val="28"/>
          <w:szCs w:val="28"/>
          <w:lang w:val="ru-RU"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CA2355" w:rsidRPr="00AA07DC" w:rsidRDefault="00CA2355" w:rsidP="00CA2355">
      <w:pPr>
        <w:autoSpaceDE w:val="0"/>
        <w:autoSpaceDN w:val="0"/>
        <w:adjustRightInd w:val="0"/>
        <w:ind w:firstLine="540"/>
        <w:jc w:val="both"/>
        <w:rPr>
          <w:sz w:val="28"/>
          <w:szCs w:val="28"/>
          <w:lang w:val="ru-RU" w:eastAsia="ru-RU"/>
        </w:rPr>
      </w:pPr>
      <w:r w:rsidRPr="00AA07DC">
        <w:rPr>
          <w:sz w:val="28"/>
          <w:szCs w:val="28"/>
          <w:lang w:val="ru-RU" w:eastAsia="ru-RU"/>
        </w:rPr>
        <w:lastRenderedPageBreak/>
        <w:t>12) документы или копии документов, подтверждающие внесение задатка, в случае</w:t>
      </w:r>
      <w:r>
        <w:rPr>
          <w:sz w:val="28"/>
          <w:szCs w:val="28"/>
          <w:lang w:val="ru-RU" w:eastAsia="ru-RU"/>
        </w:rPr>
        <w:t>,</w:t>
      </w:r>
      <w:r w:rsidRPr="00AA07DC">
        <w:rPr>
          <w:sz w:val="28"/>
          <w:szCs w:val="28"/>
          <w:lang w:val="ru-RU" w:eastAsia="ru-RU"/>
        </w:rPr>
        <w:t xml:space="preserve">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CA2355" w:rsidRDefault="00CA2355" w:rsidP="00CA2355">
      <w:pPr>
        <w:autoSpaceDE w:val="0"/>
        <w:autoSpaceDN w:val="0"/>
        <w:adjustRightInd w:val="0"/>
        <w:ind w:right="17" w:firstLine="540"/>
        <w:jc w:val="both"/>
        <w:rPr>
          <w:sz w:val="28"/>
          <w:szCs w:val="28"/>
          <w:lang w:val="ru-RU"/>
        </w:rPr>
      </w:pPr>
    </w:p>
    <w:p w:rsidR="00CA2355" w:rsidRDefault="00CA2355" w:rsidP="00CA2355">
      <w:pPr>
        <w:autoSpaceDE w:val="0"/>
        <w:autoSpaceDN w:val="0"/>
        <w:adjustRightInd w:val="0"/>
        <w:ind w:right="17" w:firstLine="540"/>
        <w:jc w:val="both"/>
        <w:rPr>
          <w:sz w:val="28"/>
          <w:szCs w:val="28"/>
          <w:lang w:val="ru-RU"/>
        </w:rPr>
      </w:pPr>
    </w:p>
    <w:p w:rsidR="00CA2355" w:rsidRDefault="00CA2355" w:rsidP="00CA2355">
      <w:pPr>
        <w:autoSpaceDE w:val="0"/>
        <w:autoSpaceDN w:val="0"/>
        <w:adjustRightInd w:val="0"/>
        <w:ind w:right="17" w:firstLine="540"/>
        <w:jc w:val="both"/>
        <w:rPr>
          <w:sz w:val="28"/>
          <w:szCs w:val="28"/>
          <w:lang w:val="ru-RU"/>
        </w:rPr>
      </w:pPr>
    </w:p>
    <w:p w:rsidR="00CA2355" w:rsidRPr="00AA07DC" w:rsidRDefault="00CA2355" w:rsidP="00CA2355">
      <w:pPr>
        <w:autoSpaceDE w:val="0"/>
        <w:autoSpaceDN w:val="0"/>
        <w:adjustRightInd w:val="0"/>
        <w:ind w:right="17" w:firstLine="540"/>
        <w:jc w:val="both"/>
        <w:rPr>
          <w:spacing w:val="-1"/>
          <w:sz w:val="28"/>
          <w:szCs w:val="28"/>
          <w:lang w:val="ru-RU"/>
        </w:rPr>
      </w:pPr>
      <w:r w:rsidRPr="002518B8">
        <w:rPr>
          <w:sz w:val="28"/>
          <w:szCs w:val="28"/>
          <w:lang w:val="ru-RU"/>
        </w:rPr>
        <w:t>Заявление, а также иные документы, указанные в пункте 1,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Мурманской области и органов местного самоуправления муниципального образования город Мурманск, и направлены в Комитет с использованием информационно-телекоммуникационных сетей общего пользования</w:t>
      </w:r>
      <w:r w:rsidRPr="00AA07DC">
        <w:rPr>
          <w:spacing w:val="-1"/>
          <w:sz w:val="28"/>
          <w:szCs w:val="28"/>
          <w:lang w:val="ru-RU"/>
        </w:rPr>
        <w:t>.</w:t>
      </w:r>
    </w:p>
    <w:p w:rsidR="00CA2355" w:rsidRPr="00AA07DC" w:rsidRDefault="00CA2355" w:rsidP="00CA2355">
      <w:pPr>
        <w:autoSpaceDE w:val="0"/>
        <w:autoSpaceDN w:val="0"/>
        <w:adjustRightInd w:val="0"/>
        <w:ind w:firstLine="709"/>
        <w:jc w:val="both"/>
        <w:outlineLvl w:val="1"/>
        <w:rPr>
          <w:iCs/>
          <w:sz w:val="28"/>
          <w:szCs w:val="28"/>
          <w:lang w:val="ru-RU"/>
        </w:rPr>
      </w:pPr>
      <w:proofErr w:type="gramStart"/>
      <w:r w:rsidRPr="00AA07DC">
        <w:rPr>
          <w:sz w:val="28"/>
          <w:szCs w:val="28"/>
          <w:lang w:val="ru-RU"/>
        </w:rPr>
        <w:t>Обязанность по представлению документов, указанных в подпунктах 1), 2), 3), 5), 6), 7), 8) пункта 1, подпунктах 1), 2), 3), 5), 6), 7), 8), 9), 10), 11) пункта 2,</w:t>
      </w:r>
      <w:r>
        <w:rPr>
          <w:sz w:val="28"/>
          <w:szCs w:val="28"/>
          <w:lang w:val="ru-RU"/>
        </w:rPr>
        <w:t xml:space="preserve"> </w:t>
      </w:r>
      <w:r w:rsidRPr="00AA07DC">
        <w:rPr>
          <w:sz w:val="28"/>
          <w:szCs w:val="28"/>
          <w:lang w:val="ru-RU"/>
        </w:rPr>
        <w:t>подпунктах</w:t>
      </w:r>
      <w:r>
        <w:rPr>
          <w:sz w:val="28"/>
          <w:szCs w:val="28"/>
          <w:lang w:val="ru-RU"/>
        </w:rPr>
        <w:t xml:space="preserve"> </w:t>
      </w:r>
      <w:r w:rsidRPr="00AA07DC">
        <w:rPr>
          <w:sz w:val="28"/>
          <w:szCs w:val="28"/>
          <w:lang w:val="ru-RU"/>
        </w:rPr>
        <w:t>1), 3), 4), 5), 6), 7), 8), 9), 10), 11), 12) пункта 3 настоящего Регламента</w:t>
      </w:r>
      <w:r w:rsidRPr="00AA07DC">
        <w:rPr>
          <w:iCs/>
          <w:sz w:val="28"/>
          <w:szCs w:val="28"/>
          <w:lang w:val="ru-RU"/>
        </w:rPr>
        <w:t xml:space="preserve">, возложена на Заявителя. </w:t>
      </w:r>
      <w:proofErr w:type="gramEnd"/>
    </w:p>
    <w:p w:rsidR="00CA2355" w:rsidRPr="00AA07DC" w:rsidRDefault="00CA2355" w:rsidP="00CA2355">
      <w:pPr>
        <w:ind w:firstLine="708"/>
        <w:jc w:val="both"/>
        <w:rPr>
          <w:iCs/>
          <w:sz w:val="28"/>
          <w:szCs w:val="28"/>
          <w:lang w:val="ru-RU"/>
        </w:rPr>
      </w:pPr>
      <w:r w:rsidRPr="00AA07DC">
        <w:rPr>
          <w:iCs/>
          <w:sz w:val="28"/>
          <w:szCs w:val="28"/>
          <w:lang w:val="ru-RU"/>
        </w:rPr>
        <w:t xml:space="preserve">Документы, указанные в </w:t>
      </w:r>
      <w:r w:rsidRPr="00AA07DC">
        <w:rPr>
          <w:sz w:val="28"/>
          <w:szCs w:val="28"/>
          <w:lang w:val="ru-RU"/>
        </w:rPr>
        <w:t xml:space="preserve">подпункте 5) пункта 1 и подпункте 5) пункта 2 </w:t>
      </w:r>
      <w:r w:rsidRPr="00AA07DC">
        <w:rPr>
          <w:iCs/>
          <w:sz w:val="28"/>
          <w:szCs w:val="28"/>
          <w:lang w:val="ru-RU"/>
        </w:rPr>
        <w:t xml:space="preserve">настоящего Регламента, получаются Заявителем самостоятельно в </w:t>
      </w:r>
      <w:r w:rsidRPr="00AA07DC">
        <w:rPr>
          <w:sz w:val="28"/>
          <w:szCs w:val="28"/>
          <w:lang w:val="ru-RU"/>
        </w:rPr>
        <w:t>организациях технического учета и технической инвентаризации, иных уполномоченных организациях и предоставляются в Комитет</w:t>
      </w:r>
      <w:r w:rsidRPr="00AA07DC">
        <w:rPr>
          <w:iCs/>
          <w:sz w:val="28"/>
          <w:szCs w:val="28"/>
          <w:lang w:val="ru-RU"/>
        </w:rPr>
        <w:t>.</w:t>
      </w:r>
    </w:p>
    <w:p w:rsidR="00CA2355" w:rsidRPr="00AA07DC" w:rsidRDefault="00CA2355" w:rsidP="00CA2355">
      <w:pPr>
        <w:pStyle w:val="11"/>
        <w:shd w:val="clear" w:color="auto" w:fill="FFFFFF"/>
        <w:tabs>
          <w:tab w:val="left" w:pos="0"/>
        </w:tabs>
        <w:ind w:left="0" w:right="-5" w:firstLine="720"/>
        <w:jc w:val="both"/>
        <w:rPr>
          <w:sz w:val="28"/>
          <w:szCs w:val="28"/>
        </w:rPr>
      </w:pPr>
      <w:proofErr w:type="gramStart"/>
      <w:r w:rsidRPr="00AA07DC">
        <w:rPr>
          <w:sz w:val="28"/>
          <w:szCs w:val="28"/>
        </w:rPr>
        <w:t>Документы (сведения, содержащиеся в них), указанные в подпункте 4)</w:t>
      </w:r>
      <w:r>
        <w:rPr>
          <w:sz w:val="28"/>
          <w:szCs w:val="28"/>
        </w:rPr>
        <w:t xml:space="preserve"> </w:t>
      </w:r>
      <w:r w:rsidRPr="00AA07DC">
        <w:rPr>
          <w:sz w:val="28"/>
          <w:szCs w:val="28"/>
        </w:rPr>
        <w:t>пункта 1, подпункте</w:t>
      </w:r>
      <w:r>
        <w:rPr>
          <w:sz w:val="28"/>
          <w:szCs w:val="28"/>
        </w:rPr>
        <w:t xml:space="preserve"> </w:t>
      </w:r>
      <w:r w:rsidRPr="00AA07DC">
        <w:rPr>
          <w:sz w:val="28"/>
          <w:szCs w:val="28"/>
        </w:rPr>
        <w:t>4) пункта 2, подпункте 2) пункта 3 настоящего Регламента, Комитет запрашивает самостоятельно в рамках межведомственного информационного взаимодействия в Инспекции Федеральной налоговой службы по Мурманской области,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в случае, если Заявитель не предоставил</w:t>
      </w:r>
      <w:proofErr w:type="gramEnd"/>
      <w:r w:rsidRPr="00AA07DC">
        <w:rPr>
          <w:sz w:val="28"/>
          <w:szCs w:val="28"/>
        </w:rPr>
        <w:t xml:space="preserve"> их самостоятельно. </w:t>
      </w:r>
    </w:p>
    <w:p w:rsidR="00CA2355" w:rsidRPr="00AA07DC" w:rsidRDefault="00CA2355" w:rsidP="00CA2355">
      <w:pPr>
        <w:pStyle w:val="11"/>
        <w:shd w:val="clear" w:color="auto" w:fill="FFFFFF"/>
        <w:tabs>
          <w:tab w:val="left" w:pos="0"/>
        </w:tabs>
        <w:ind w:left="0" w:right="-5" w:firstLine="720"/>
        <w:jc w:val="both"/>
        <w:rPr>
          <w:sz w:val="28"/>
          <w:szCs w:val="28"/>
        </w:rPr>
      </w:pPr>
      <w:r w:rsidRPr="00AA07DC">
        <w:rPr>
          <w:sz w:val="28"/>
          <w:szCs w:val="28"/>
        </w:rPr>
        <w:t xml:space="preserve">Заполненные </w:t>
      </w:r>
      <w:r>
        <w:rPr>
          <w:sz w:val="28"/>
          <w:szCs w:val="28"/>
        </w:rPr>
        <w:t>з</w:t>
      </w:r>
      <w:r w:rsidRPr="00AA07DC">
        <w:rPr>
          <w:sz w:val="28"/>
          <w:szCs w:val="28"/>
        </w:rPr>
        <w:t>аявления о предоставлении муниципальной услуги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CA2355" w:rsidRPr="00AA07DC" w:rsidRDefault="00CA2355" w:rsidP="00CA2355">
      <w:pPr>
        <w:widowControl w:val="0"/>
        <w:autoSpaceDE w:val="0"/>
        <w:autoSpaceDN w:val="0"/>
        <w:adjustRightInd w:val="0"/>
        <w:ind w:right="-5" w:firstLine="567"/>
        <w:contextualSpacing/>
        <w:jc w:val="both"/>
        <w:rPr>
          <w:sz w:val="28"/>
          <w:szCs w:val="28"/>
          <w:lang w:val="ru-RU"/>
        </w:rPr>
      </w:pPr>
      <w:r w:rsidRPr="00AA07DC">
        <w:rPr>
          <w:sz w:val="28"/>
          <w:szCs w:val="28"/>
          <w:lang w:val="ru-RU"/>
        </w:rPr>
        <w:t xml:space="preserve">Заявление (заявка) и документы, определенные пунктами 1, 2 настоящего Регламента, могут быть направлены Заявителем в Комитет по почте. Обязанность подтверждения факта отправки документов лежит на Заявителе. </w:t>
      </w:r>
    </w:p>
    <w:p w:rsidR="00CA2355" w:rsidRPr="00AA07DC" w:rsidRDefault="00CA2355" w:rsidP="00CA2355">
      <w:pPr>
        <w:widowControl w:val="0"/>
        <w:shd w:val="clear" w:color="auto" w:fill="FFFFFF"/>
        <w:autoSpaceDE w:val="0"/>
        <w:autoSpaceDN w:val="0"/>
        <w:adjustRightInd w:val="0"/>
        <w:ind w:right="-5" w:firstLine="567"/>
        <w:contextualSpacing/>
        <w:jc w:val="both"/>
        <w:rPr>
          <w:sz w:val="28"/>
          <w:szCs w:val="28"/>
          <w:lang w:val="ru-RU"/>
        </w:rPr>
      </w:pPr>
      <w:r w:rsidRPr="00AA07DC">
        <w:rPr>
          <w:sz w:val="28"/>
          <w:szCs w:val="28"/>
          <w:lang w:val="ru-RU"/>
        </w:rPr>
        <w:t>Комитет не вправе требовать от Заявителя:</w:t>
      </w:r>
    </w:p>
    <w:p w:rsidR="00CA2355" w:rsidRPr="00AA07DC" w:rsidRDefault="00CA2355" w:rsidP="00CA2355">
      <w:pPr>
        <w:autoSpaceDE w:val="0"/>
        <w:autoSpaceDN w:val="0"/>
        <w:adjustRightInd w:val="0"/>
        <w:ind w:right="-5" w:firstLine="567"/>
        <w:contextualSpacing/>
        <w:jc w:val="both"/>
        <w:rPr>
          <w:rFonts w:eastAsiaTheme="minorHAnsi"/>
          <w:sz w:val="28"/>
          <w:szCs w:val="28"/>
          <w:lang w:val="ru-RU"/>
        </w:rPr>
      </w:pPr>
      <w:r w:rsidRPr="00AA07DC">
        <w:rPr>
          <w:rFonts w:eastAsiaTheme="minorHAnsi"/>
          <w:sz w:val="28"/>
          <w:szCs w:val="28"/>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2355" w:rsidRPr="00AA07DC" w:rsidRDefault="00CA2355" w:rsidP="00CA2355">
      <w:pPr>
        <w:widowControl w:val="0"/>
        <w:autoSpaceDE w:val="0"/>
        <w:autoSpaceDN w:val="0"/>
        <w:adjustRightInd w:val="0"/>
        <w:ind w:right="-5" w:firstLine="567"/>
        <w:contextualSpacing/>
        <w:jc w:val="both"/>
        <w:rPr>
          <w:rFonts w:eastAsiaTheme="minorHAnsi"/>
          <w:sz w:val="28"/>
          <w:szCs w:val="28"/>
          <w:lang w:val="ru-RU"/>
        </w:rPr>
      </w:pPr>
      <w:proofErr w:type="gramStart"/>
      <w:r w:rsidRPr="00AA07DC">
        <w:rPr>
          <w:rFonts w:eastAsiaTheme="minorHAnsi"/>
          <w:sz w:val="28"/>
          <w:szCs w:val="28"/>
          <w:lang w:val="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w:t>
      </w:r>
      <w:r w:rsidRPr="00AA07DC">
        <w:rPr>
          <w:rFonts w:eastAsiaTheme="minorHAnsi"/>
          <w:sz w:val="28"/>
          <w:szCs w:val="28"/>
          <w:lang w:val="ru-RU"/>
        </w:rPr>
        <w:lastRenderedPageBreak/>
        <w:t>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AA07DC">
        <w:rPr>
          <w:rFonts w:eastAsiaTheme="minorHAnsi"/>
          <w:sz w:val="28"/>
          <w:szCs w:val="28"/>
          <w:lang w:val="ru-RU"/>
        </w:rPr>
        <w:t xml:space="preserve"> в </w:t>
      </w:r>
      <w:hyperlink r:id="rId7" w:history="1">
        <w:r w:rsidRPr="00AA07DC">
          <w:rPr>
            <w:rFonts w:eastAsiaTheme="minorHAnsi"/>
            <w:sz w:val="28"/>
            <w:szCs w:val="28"/>
            <w:lang w:val="ru-RU"/>
          </w:rPr>
          <w:t>части 6 статьи 7</w:t>
        </w:r>
      </w:hyperlink>
      <w:r w:rsidRPr="00AA07DC">
        <w:rPr>
          <w:rFonts w:eastAsiaTheme="minorHAnsi"/>
          <w:sz w:val="28"/>
          <w:szCs w:val="28"/>
          <w:lang w:val="ru-RU"/>
        </w:rPr>
        <w:t xml:space="preserve"> Федерального закона от 27.07.2010 № 210-ФЗ «Об организации предоставления государственных и муниципальных услуг».</w:t>
      </w:r>
    </w:p>
    <w:p w:rsidR="00D81928" w:rsidRPr="00CA2355" w:rsidRDefault="00D81928">
      <w:pPr>
        <w:rPr>
          <w:lang w:val="ru-RU"/>
        </w:rPr>
      </w:pPr>
    </w:p>
    <w:sectPr w:rsidR="00D81928" w:rsidRPr="00CA2355" w:rsidSect="00CA235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2355"/>
    <w:rsid w:val="000E237A"/>
    <w:rsid w:val="0013284B"/>
    <w:rsid w:val="00191637"/>
    <w:rsid w:val="001C13F9"/>
    <w:rsid w:val="00284873"/>
    <w:rsid w:val="003D5E6A"/>
    <w:rsid w:val="003E699A"/>
    <w:rsid w:val="004177B0"/>
    <w:rsid w:val="00462549"/>
    <w:rsid w:val="005503B0"/>
    <w:rsid w:val="006973AF"/>
    <w:rsid w:val="006D1088"/>
    <w:rsid w:val="00B60DE3"/>
    <w:rsid w:val="00BB0BEB"/>
    <w:rsid w:val="00BB3330"/>
    <w:rsid w:val="00BC3433"/>
    <w:rsid w:val="00BC6C9F"/>
    <w:rsid w:val="00CA2355"/>
    <w:rsid w:val="00CC0E16"/>
    <w:rsid w:val="00D81928"/>
    <w:rsid w:val="00DD74E0"/>
    <w:rsid w:val="00E25952"/>
    <w:rsid w:val="00E2621E"/>
    <w:rsid w:val="00E552C8"/>
    <w:rsid w:val="00F465B0"/>
    <w:rsid w:val="00FE3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355"/>
    <w:rPr>
      <w:sz w:val="24"/>
      <w:szCs w:val="24"/>
      <w:lang w:val="en-US" w:eastAsia="en-US"/>
    </w:rPr>
  </w:style>
  <w:style w:type="paragraph" w:styleId="1">
    <w:name w:val="heading 1"/>
    <w:basedOn w:val="a"/>
    <w:next w:val="a"/>
    <w:link w:val="10"/>
    <w:qFormat/>
    <w:rsid w:val="00191637"/>
    <w:pPr>
      <w:keepNext/>
      <w:tabs>
        <w:tab w:val="left" w:pos="5964"/>
      </w:tabs>
      <w:jc w:val="center"/>
      <w:outlineLvl w:val="0"/>
    </w:pPr>
    <w:rPr>
      <w:rFonts w:ascii="Courier New" w:hAnsi="Courier New"/>
      <w:b/>
      <w:sz w:val="20"/>
      <w:szCs w:val="20"/>
      <w:lang w:val="ru-RU" w:eastAsia="ru-RU"/>
    </w:rPr>
  </w:style>
  <w:style w:type="paragraph" w:styleId="2">
    <w:name w:val="heading 2"/>
    <w:basedOn w:val="a"/>
    <w:next w:val="a"/>
    <w:link w:val="20"/>
    <w:semiHidden/>
    <w:unhideWhenUsed/>
    <w:qFormat/>
    <w:rsid w:val="00DD74E0"/>
    <w:pPr>
      <w:keepNext/>
      <w:spacing w:before="240" w:after="60"/>
      <w:outlineLvl w:val="1"/>
    </w:pPr>
    <w:rPr>
      <w:rFonts w:asciiTheme="majorHAnsi" w:eastAsiaTheme="majorEastAsia" w:hAnsiTheme="majorHAnsi" w:cstheme="majorBidi"/>
      <w:b/>
      <w:bCs/>
      <w:i/>
      <w:iCs/>
      <w:sz w:val="28"/>
      <w:szCs w:val="28"/>
      <w:lang w:eastAsia="ru-RU"/>
    </w:rPr>
  </w:style>
  <w:style w:type="paragraph" w:styleId="3">
    <w:name w:val="heading 3"/>
    <w:basedOn w:val="a"/>
    <w:next w:val="a"/>
    <w:link w:val="30"/>
    <w:semiHidden/>
    <w:unhideWhenUsed/>
    <w:qFormat/>
    <w:rsid w:val="00DD74E0"/>
    <w:pPr>
      <w:keepNext/>
      <w:spacing w:before="240" w:after="60"/>
      <w:outlineLvl w:val="2"/>
    </w:pPr>
    <w:rPr>
      <w:rFonts w:asciiTheme="majorHAnsi" w:eastAsiaTheme="majorEastAsia" w:hAnsiTheme="majorHAnsi" w:cstheme="majorBidi"/>
      <w:b/>
      <w:bCs/>
      <w:sz w:val="26"/>
      <w:szCs w:val="26"/>
      <w:lang w:eastAsia="ru-RU"/>
    </w:rPr>
  </w:style>
  <w:style w:type="paragraph" w:styleId="6">
    <w:name w:val="heading 6"/>
    <w:basedOn w:val="a"/>
    <w:next w:val="a"/>
    <w:link w:val="60"/>
    <w:qFormat/>
    <w:rsid w:val="00191637"/>
    <w:pPr>
      <w:keepNext/>
      <w:ind w:firstLine="567"/>
      <w:outlineLvl w:val="5"/>
    </w:pPr>
    <w:rPr>
      <w:sz w:val="28"/>
      <w:szCs w:val="20"/>
      <w:lang w:val="ru-RU" w:eastAsia="ru-RU"/>
    </w:rPr>
  </w:style>
  <w:style w:type="paragraph" w:styleId="7">
    <w:name w:val="heading 7"/>
    <w:basedOn w:val="a"/>
    <w:next w:val="a"/>
    <w:link w:val="70"/>
    <w:unhideWhenUsed/>
    <w:qFormat/>
    <w:rsid w:val="00191637"/>
    <w:pPr>
      <w:spacing w:before="240" w:after="60"/>
      <w:outlineLvl w:val="6"/>
    </w:pPr>
    <w:rPr>
      <w:rFonts w:ascii="Calibri" w:hAnsi="Calibri"/>
      <w:lang w:eastAsia="ru-RU"/>
    </w:rPr>
  </w:style>
  <w:style w:type="paragraph" w:styleId="8">
    <w:name w:val="heading 8"/>
    <w:basedOn w:val="a"/>
    <w:next w:val="a"/>
    <w:link w:val="80"/>
    <w:semiHidden/>
    <w:unhideWhenUsed/>
    <w:qFormat/>
    <w:rsid w:val="00DD74E0"/>
    <w:pPr>
      <w:spacing w:before="240" w:after="60"/>
      <w:outlineLvl w:val="7"/>
    </w:pPr>
    <w:rPr>
      <w:rFonts w:asciiTheme="minorHAnsi" w:eastAsiaTheme="minorEastAsia" w:hAnsiTheme="minorHAnsi" w:cstheme="minorBidi"/>
      <w:i/>
      <w:iCs/>
      <w:lang w:eastAsia="ru-RU"/>
    </w:rPr>
  </w:style>
  <w:style w:type="paragraph" w:styleId="9">
    <w:name w:val="heading 9"/>
    <w:basedOn w:val="a"/>
    <w:next w:val="a"/>
    <w:link w:val="90"/>
    <w:unhideWhenUsed/>
    <w:qFormat/>
    <w:rsid w:val="00191637"/>
    <w:pPr>
      <w:spacing w:before="240" w:after="60"/>
      <w:outlineLvl w:val="8"/>
    </w:pPr>
    <w:rPr>
      <w:rFonts w:ascii="Cambria"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1637"/>
    <w:rPr>
      <w:rFonts w:ascii="Courier New" w:hAnsi="Courier New"/>
      <w:b/>
    </w:rPr>
  </w:style>
  <w:style w:type="character" w:customStyle="1" w:styleId="20">
    <w:name w:val="Заголовок 2 Знак"/>
    <w:link w:val="2"/>
    <w:semiHidden/>
    <w:rsid w:val="00DD74E0"/>
    <w:rPr>
      <w:rFonts w:asciiTheme="majorHAnsi" w:eastAsiaTheme="majorEastAsia" w:hAnsiTheme="majorHAnsi" w:cstheme="majorBidi"/>
      <w:b/>
      <w:bCs/>
      <w:i/>
      <w:iCs/>
      <w:sz w:val="28"/>
      <w:szCs w:val="28"/>
      <w:lang w:val="en-US"/>
    </w:rPr>
  </w:style>
  <w:style w:type="character" w:customStyle="1" w:styleId="30">
    <w:name w:val="Заголовок 3 Знак"/>
    <w:link w:val="3"/>
    <w:semiHidden/>
    <w:rsid w:val="00DD74E0"/>
    <w:rPr>
      <w:rFonts w:asciiTheme="majorHAnsi" w:eastAsiaTheme="majorEastAsia" w:hAnsiTheme="majorHAnsi" w:cstheme="majorBidi"/>
      <w:b/>
      <w:bCs/>
      <w:sz w:val="26"/>
      <w:szCs w:val="26"/>
      <w:lang w:val="en-US"/>
    </w:rPr>
  </w:style>
  <w:style w:type="character" w:customStyle="1" w:styleId="70">
    <w:name w:val="Заголовок 7 Знак"/>
    <w:link w:val="7"/>
    <w:rsid w:val="00191637"/>
    <w:rPr>
      <w:rFonts w:ascii="Calibri" w:eastAsia="Times New Roman" w:hAnsi="Calibri" w:cs="Times New Roman"/>
      <w:sz w:val="24"/>
      <w:szCs w:val="24"/>
      <w:lang w:val="en-US"/>
    </w:rPr>
  </w:style>
  <w:style w:type="character" w:customStyle="1" w:styleId="80">
    <w:name w:val="Заголовок 8 Знак"/>
    <w:link w:val="8"/>
    <w:semiHidden/>
    <w:rsid w:val="00DD74E0"/>
    <w:rPr>
      <w:rFonts w:asciiTheme="minorHAnsi" w:eastAsiaTheme="minorEastAsia" w:hAnsiTheme="minorHAnsi" w:cstheme="minorBidi"/>
      <w:i/>
      <w:iCs/>
      <w:sz w:val="24"/>
      <w:szCs w:val="24"/>
      <w:lang w:val="en-US"/>
    </w:rPr>
  </w:style>
  <w:style w:type="character" w:customStyle="1" w:styleId="90">
    <w:name w:val="Заголовок 9 Знак"/>
    <w:link w:val="9"/>
    <w:rsid w:val="00191637"/>
    <w:rPr>
      <w:rFonts w:ascii="Cambria" w:eastAsia="Times New Roman" w:hAnsi="Cambria" w:cs="Times New Roman"/>
      <w:sz w:val="22"/>
      <w:szCs w:val="22"/>
      <w:lang w:val="en-US"/>
    </w:rPr>
  </w:style>
  <w:style w:type="paragraph" w:styleId="a3">
    <w:name w:val="Title"/>
    <w:basedOn w:val="a"/>
    <w:link w:val="a4"/>
    <w:qFormat/>
    <w:rsid w:val="00DD74E0"/>
    <w:pPr>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4">
    <w:name w:val="Название Знак"/>
    <w:link w:val="a3"/>
    <w:rsid w:val="00DD74E0"/>
    <w:rPr>
      <w:rFonts w:asciiTheme="majorHAnsi" w:eastAsiaTheme="majorEastAsia" w:hAnsiTheme="majorHAnsi" w:cstheme="majorBidi"/>
      <w:b/>
      <w:bCs/>
      <w:kern w:val="28"/>
      <w:sz w:val="32"/>
      <w:szCs w:val="32"/>
      <w:lang w:val="en-US"/>
    </w:rPr>
  </w:style>
  <w:style w:type="paragraph" w:styleId="a5">
    <w:name w:val="No Spacing"/>
    <w:uiPriority w:val="1"/>
    <w:qFormat/>
    <w:rsid w:val="00DD74E0"/>
    <w:rPr>
      <w:rFonts w:ascii="MS Sans Serif" w:eastAsia="Calibri" w:hAnsi="MS Sans Serif"/>
      <w:lang w:val="en-US"/>
    </w:rPr>
  </w:style>
  <w:style w:type="paragraph" w:styleId="a6">
    <w:name w:val="List Paragraph"/>
    <w:basedOn w:val="a"/>
    <w:uiPriority w:val="34"/>
    <w:qFormat/>
    <w:rsid w:val="00DD74E0"/>
    <w:pPr>
      <w:ind w:left="708"/>
    </w:pPr>
    <w:rPr>
      <w:rFonts w:ascii="MS Sans Serif" w:hAnsi="MS Sans Serif"/>
      <w:sz w:val="20"/>
      <w:szCs w:val="20"/>
      <w:lang w:eastAsia="ru-RU"/>
    </w:rPr>
  </w:style>
  <w:style w:type="character" w:customStyle="1" w:styleId="60">
    <w:name w:val="Заголовок 6 Знак"/>
    <w:basedOn w:val="a0"/>
    <w:link w:val="6"/>
    <w:rsid w:val="00191637"/>
    <w:rPr>
      <w:sz w:val="28"/>
    </w:rPr>
  </w:style>
  <w:style w:type="character" w:styleId="a7">
    <w:name w:val="Strong"/>
    <w:basedOn w:val="a0"/>
    <w:uiPriority w:val="22"/>
    <w:qFormat/>
    <w:rsid w:val="00191637"/>
    <w:rPr>
      <w:b/>
      <w:bCs/>
    </w:rPr>
  </w:style>
  <w:style w:type="paragraph" w:customStyle="1" w:styleId="11">
    <w:name w:val="Абзац списка1"/>
    <w:basedOn w:val="a"/>
    <w:rsid w:val="00CA2355"/>
    <w:pPr>
      <w:widowControl w:val="0"/>
      <w:autoSpaceDE w:val="0"/>
      <w:autoSpaceDN w:val="0"/>
      <w:adjustRightInd w:val="0"/>
      <w:ind w:left="720"/>
      <w:contextualSpacing/>
    </w:pPr>
    <w:rPr>
      <w:rFonts w:eastAsia="Calibri"/>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52DD5BA648662BAFB4142FA839E4D658F98AC3CB3486C589AA591DD799565FE9D8F7D8BQ7P7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DC7A87908F5AE93C14BD4F3C35158E73DF59303A6A93E923E88C4A8D5I8eCG" TargetMode="External"/><Relationship Id="rId5" Type="http://schemas.openxmlformats.org/officeDocument/2006/relationships/hyperlink" Target="consultantplus://offline/ref=0F5DF8A1D03655FC61236EB5B7BA817FABCB2CDD29474CD03293B1742F740A8416AB35C6DD67K3G" TargetMode="External"/><Relationship Id="rId4" Type="http://schemas.openxmlformats.org/officeDocument/2006/relationships/hyperlink" Target="consultantplus://offline/ref=EFC2E9D19ED92F6E8A23EDCD06C01E252D0E6AF1F3164C94CE1044D818x1YE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2191</Words>
  <Characters>12494</Characters>
  <Application>Microsoft Office Word</Application>
  <DocSecurity>0</DocSecurity>
  <Lines>104</Lines>
  <Paragraphs>29</Paragraphs>
  <ScaleCrop>false</ScaleCrop>
  <Company/>
  <LinksUpToDate>false</LinksUpToDate>
  <CharactersWithSpaces>14656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PerovaSA</dc:creator>
  <cp:lastModifiedBy>PerovaSA</cp:lastModifiedBy>
  <cp:revision>1</cp:revision>
  <dcterms:created xsi:type="dcterms:W3CDTF">2016-03-01T13:20:00Z</dcterms:created>
  <dcterms:modified xsi:type="dcterms:W3CDTF">2016-03-01T13:24:00Z</dcterms:modified>
</cp:coreProperties>
</file>