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5B" w:rsidRDefault="009A3C5B" w:rsidP="009A3C5B">
      <w:r>
        <w:t>1.    Осуществляет разработку и реализацию муниципальных программ города Мурманска в сфере распространения наружной рекламы и установки рекламных конструкций.</w:t>
      </w:r>
    </w:p>
    <w:p w:rsidR="009A3C5B" w:rsidRDefault="009A3C5B" w:rsidP="009A3C5B">
      <w:r>
        <w:t>2.   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9A3C5B" w:rsidRDefault="009A3C5B" w:rsidP="009A3C5B">
      <w:r>
        <w:t>3.   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эксплуатирующийся без разрешения, срок действия которого не истек, в соответствии с Федеральным законом «О рекламе».</w:t>
      </w:r>
    </w:p>
    <w:p w:rsidR="009A3C5B" w:rsidRDefault="009A3C5B" w:rsidP="009A3C5B">
      <w:r>
        <w:t>4.   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Мурманска.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</w:t>
      </w:r>
    </w:p>
    <w:p w:rsidR="009A3C5B" w:rsidRDefault="009A3C5B" w:rsidP="009A3C5B">
      <w:r>
        <w:t>5.    Обеспечивает проведение работ по демонтажу рекламных конструкций согласно требованиям действующего законодательства.</w:t>
      </w:r>
    </w:p>
    <w:p w:rsidR="008C594B" w:rsidRPr="009A3C5B" w:rsidRDefault="009A3C5B" w:rsidP="009A3C5B">
      <w:r>
        <w:t>6.    Рассматривает и готовит ответы на обращения граждан, объединений граждан, в том числе юридических лиц, по вопросам, относящимся к компетенции Комитета.</w:t>
      </w:r>
      <w:bookmarkStart w:id="0" w:name="_GoBack"/>
      <w:bookmarkEnd w:id="0"/>
    </w:p>
    <w:sectPr w:rsidR="008C594B" w:rsidRPr="009A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E0C4C"/>
    <w:rsid w:val="006C691F"/>
    <w:rsid w:val="008C594B"/>
    <w:rsid w:val="009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Комитет градостроительства и территориального развит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Губинский Никита Олегович</dc:creator>
  <cp:keywords/>
  <dc:description/>
  <cp:lastModifiedBy>Губинский Никита Олегович</cp:lastModifiedBy>
  <cp:revision>3</cp:revision>
  <dcterms:created xsi:type="dcterms:W3CDTF">2017-06-22T13:02:00Z</dcterms:created>
  <dcterms:modified xsi:type="dcterms:W3CDTF">2017-06-22T13:05:00Z</dcterms:modified>
</cp:coreProperties>
</file>