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города Мурманска от 13.11.2017 № 3608 «Об утверждении муниципальной программы города Мурманска «Обеспечение безопасности проживания </w:t>
      </w:r>
    </w:p>
    <w:p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2018-2024 годы» </w:t>
      </w:r>
    </w:p>
    <w:p w:rsidR="00D63E9E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</w:t>
      </w:r>
      <w:r w:rsidR="002B3DFA">
        <w:rPr>
          <w:rFonts w:ascii="Times New Roman" w:hAnsi="Times New Roman" w:cs="Times New Roman"/>
          <w:b/>
          <w:sz w:val="28"/>
          <w:szCs w:val="28"/>
        </w:rPr>
        <w:t>.2018 № 1590,</w:t>
      </w:r>
      <w:r w:rsidR="0086371A">
        <w:rPr>
          <w:rFonts w:ascii="Times New Roman" w:hAnsi="Times New Roman" w:cs="Times New Roman"/>
          <w:b/>
          <w:sz w:val="28"/>
          <w:szCs w:val="28"/>
        </w:rPr>
        <w:br/>
      </w:r>
      <w:r w:rsidR="002B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026">
        <w:rPr>
          <w:rFonts w:ascii="Times New Roman" w:hAnsi="Times New Roman" w:cs="Times New Roman"/>
          <w:b/>
          <w:sz w:val="28"/>
          <w:szCs w:val="28"/>
        </w:rPr>
        <w:t>от 06.09.2018 № 3015, от 12.11.2018 № 3903</w:t>
      </w:r>
      <w:r w:rsidR="005E3E1F">
        <w:rPr>
          <w:rFonts w:ascii="Times New Roman" w:hAnsi="Times New Roman" w:cs="Times New Roman"/>
          <w:b/>
          <w:sz w:val="28"/>
          <w:szCs w:val="28"/>
        </w:rPr>
        <w:t>, от</w:t>
      </w:r>
      <w:r w:rsidR="003B2C52">
        <w:rPr>
          <w:rFonts w:ascii="Times New Roman" w:hAnsi="Times New Roman" w:cs="Times New Roman"/>
          <w:b/>
          <w:sz w:val="28"/>
          <w:szCs w:val="28"/>
        </w:rPr>
        <w:t xml:space="preserve"> 17.12.2018</w:t>
      </w:r>
      <w:r w:rsidR="005E3E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B2C52">
        <w:rPr>
          <w:rFonts w:ascii="Times New Roman" w:hAnsi="Times New Roman" w:cs="Times New Roman"/>
          <w:b/>
          <w:sz w:val="28"/>
          <w:szCs w:val="28"/>
        </w:rPr>
        <w:t xml:space="preserve"> 4383</w:t>
      </w:r>
      <w:r w:rsidR="002B3DFA">
        <w:rPr>
          <w:rFonts w:ascii="Times New Roman" w:hAnsi="Times New Roman" w:cs="Times New Roman"/>
          <w:b/>
          <w:sz w:val="28"/>
          <w:szCs w:val="28"/>
        </w:rPr>
        <w:t>,</w:t>
      </w:r>
      <w:r w:rsidR="00BC2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1A">
        <w:rPr>
          <w:rFonts w:ascii="Times New Roman" w:hAnsi="Times New Roman" w:cs="Times New Roman"/>
          <w:b/>
          <w:sz w:val="28"/>
          <w:szCs w:val="28"/>
        </w:rPr>
        <w:br/>
      </w:r>
      <w:r w:rsidR="00D94163">
        <w:rPr>
          <w:rFonts w:ascii="Times New Roman" w:hAnsi="Times New Roman" w:cs="Times New Roman"/>
          <w:b/>
          <w:sz w:val="28"/>
          <w:szCs w:val="28"/>
        </w:rPr>
        <w:t>от 20.12.2018 № 4443, от 20.12.2018 № 4449</w:t>
      </w:r>
      <w:r w:rsidR="00F633A9">
        <w:rPr>
          <w:rFonts w:ascii="Times New Roman" w:hAnsi="Times New Roman" w:cs="Times New Roman"/>
          <w:b/>
          <w:sz w:val="28"/>
          <w:szCs w:val="28"/>
        </w:rPr>
        <w:t>, от 13.02.2019 № 532</w:t>
      </w:r>
      <w:r w:rsidR="00D63E9E">
        <w:rPr>
          <w:rFonts w:ascii="Times New Roman" w:hAnsi="Times New Roman" w:cs="Times New Roman"/>
          <w:b/>
          <w:sz w:val="28"/>
          <w:szCs w:val="28"/>
        </w:rPr>
        <w:t>,</w:t>
      </w:r>
    </w:p>
    <w:p w:rsidR="00730026" w:rsidRPr="00730026" w:rsidRDefault="00D63E9E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31.07.2019 № 2544</w:t>
      </w:r>
      <w:r w:rsidR="00AF68B5">
        <w:rPr>
          <w:rFonts w:ascii="Times New Roman" w:hAnsi="Times New Roman" w:cs="Times New Roman"/>
          <w:b/>
          <w:sz w:val="28"/>
          <w:szCs w:val="28"/>
        </w:rPr>
        <w:t>, от____№___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5A1025" w:rsidRPr="005A1025">
        <w:rPr>
          <w:rFonts w:ascii="Times New Roman" w:hAnsi="Times New Roman" w:cs="Times New Roman"/>
          <w:sz w:val="28"/>
          <w:szCs w:val="28"/>
        </w:rPr>
        <w:t>решени</w:t>
      </w:r>
      <w:r w:rsidR="005A1025">
        <w:rPr>
          <w:rFonts w:ascii="Times New Roman" w:hAnsi="Times New Roman" w:cs="Times New Roman"/>
          <w:sz w:val="28"/>
          <w:szCs w:val="28"/>
        </w:rPr>
        <w:t>ем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0E26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60E26" w:rsidRPr="005A1025">
        <w:rPr>
          <w:rFonts w:ascii="Times New Roman" w:hAnsi="Times New Roman" w:cs="Times New Roman"/>
          <w:sz w:val="28"/>
          <w:szCs w:val="28"/>
        </w:rPr>
        <w:t>от 13.12.2018</w:t>
      </w:r>
      <w:r w:rsidR="00060E26">
        <w:rPr>
          <w:rFonts w:ascii="Times New Roman" w:hAnsi="Times New Roman" w:cs="Times New Roman"/>
          <w:sz w:val="28"/>
          <w:szCs w:val="28"/>
        </w:rPr>
        <w:t xml:space="preserve"> </w:t>
      </w:r>
      <w:r w:rsidR="005A1025" w:rsidRPr="005A1025">
        <w:rPr>
          <w:rFonts w:ascii="Times New Roman" w:hAnsi="Times New Roman" w:cs="Times New Roman"/>
          <w:sz w:val="28"/>
          <w:szCs w:val="28"/>
        </w:rPr>
        <w:t>№ 52-907 «О бюджете муниципального образования город Мурманск на 2019 год и на плановый период 2020 и 2021 годов»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 w:rsidR="0086371A">
        <w:rPr>
          <w:rFonts w:ascii="Times New Roman" w:hAnsi="Times New Roman" w:cs="Times New Roman"/>
          <w:sz w:val="28"/>
          <w:szCs w:val="28"/>
        </w:rPr>
        <w:br/>
      </w:r>
      <w:r w:rsidRPr="00970A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от 13.11.2017 </w:t>
      </w:r>
      <w:r w:rsidR="009D09BD">
        <w:rPr>
          <w:rFonts w:ascii="Times New Roman" w:hAnsi="Times New Roman" w:cs="Times New Roman"/>
          <w:sz w:val="28"/>
          <w:szCs w:val="28"/>
        </w:rPr>
        <w:t>№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3608 </w:t>
      </w:r>
      <w:r w:rsidR="009D09BD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Мурманска </w:t>
      </w:r>
      <w:r w:rsidR="003565CA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окружающей среды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на 2018 - 2024 годы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(</w:t>
      </w:r>
      <w:r w:rsidR="009D09BD" w:rsidRPr="00730026">
        <w:rPr>
          <w:rFonts w:ascii="Times New Roman" w:hAnsi="Times New Roman" w:cs="Times New Roman"/>
          <w:sz w:val="28"/>
          <w:szCs w:val="28"/>
        </w:rPr>
        <w:t>в ред. постановлений от 24.01.2018</w:t>
      </w:r>
      <w:r w:rsidR="0086371A">
        <w:rPr>
          <w:rFonts w:ascii="Times New Roman" w:hAnsi="Times New Roman" w:cs="Times New Roman"/>
          <w:sz w:val="28"/>
          <w:szCs w:val="28"/>
        </w:rPr>
        <w:t xml:space="preserve"> </w:t>
      </w:r>
      <w:r w:rsidR="0086371A">
        <w:rPr>
          <w:rFonts w:ascii="Times New Roman" w:hAnsi="Times New Roman" w:cs="Times New Roman"/>
          <w:sz w:val="28"/>
          <w:szCs w:val="28"/>
        </w:rPr>
        <w:br/>
      </w:r>
      <w:r w:rsidR="009D09BD" w:rsidRPr="00730026">
        <w:rPr>
          <w:rFonts w:ascii="Times New Roman" w:hAnsi="Times New Roman" w:cs="Times New Roman"/>
          <w:sz w:val="28"/>
          <w:szCs w:val="28"/>
        </w:rPr>
        <w:t>№ 123, от 31.05.2018 № 1590, от 06.09.2018 № 3015, от 12.11.2018 № 3903</w:t>
      </w:r>
      <w:r w:rsidR="009D09BD">
        <w:rPr>
          <w:rFonts w:ascii="Times New Roman" w:hAnsi="Times New Roman" w:cs="Times New Roman"/>
          <w:sz w:val="28"/>
          <w:szCs w:val="28"/>
        </w:rPr>
        <w:t xml:space="preserve">, </w:t>
      </w:r>
      <w:r w:rsidR="0086371A">
        <w:rPr>
          <w:rFonts w:ascii="Times New Roman" w:hAnsi="Times New Roman" w:cs="Times New Roman"/>
          <w:sz w:val="28"/>
          <w:szCs w:val="28"/>
        </w:rPr>
        <w:br/>
      </w:r>
      <w:r w:rsidR="00070D27" w:rsidRPr="00070D27">
        <w:rPr>
          <w:rFonts w:ascii="Times New Roman" w:hAnsi="Times New Roman" w:cs="Times New Roman"/>
          <w:sz w:val="28"/>
          <w:szCs w:val="28"/>
        </w:rPr>
        <w:t>от 17.12.2018 № 4383</w:t>
      </w:r>
      <w:r w:rsidR="00D94163">
        <w:rPr>
          <w:rFonts w:ascii="Times New Roman" w:hAnsi="Times New Roman" w:cs="Times New Roman"/>
          <w:sz w:val="28"/>
          <w:szCs w:val="28"/>
        </w:rPr>
        <w:t>, от 20.12.2018 № 4443, от 20.12.2018 № 4449</w:t>
      </w:r>
      <w:r w:rsidR="00F633A9">
        <w:rPr>
          <w:rFonts w:ascii="Times New Roman" w:hAnsi="Times New Roman" w:cs="Times New Roman"/>
          <w:sz w:val="28"/>
          <w:szCs w:val="28"/>
        </w:rPr>
        <w:t xml:space="preserve">, </w:t>
      </w:r>
      <w:r w:rsidR="0086371A">
        <w:rPr>
          <w:rFonts w:ascii="Times New Roman" w:hAnsi="Times New Roman" w:cs="Times New Roman"/>
          <w:sz w:val="28"/>
          <w:szCs w:val="28"/>
        </w:rPr>
        <w:br/>
        <w:t>о</w:t>
      </w:r>
      <w:r w:rsidR="00F633A9">
        <w:rPr>
          <w:rFonts w:ascii="Times New Roman" w:hAnsi="Times New Roman" w:cs="Times New Roman"/>
          <w:sz w:val="28"/>
          <w:szCs w:val="28"/>
        </w:rPr>
        <w:t>т 13.02.2019 № 532</w:t>
      </w:r>
      <w:r w:rsidR="00D63E9E">
        <w:rPr>
          <w:rFonts w:ascii="Times New Roman" w:hAnsi="Times New Roman" w:cs="Times New Roman"/>
          <w:sz w:val="28"/>
          <w:szCs w:val="28"/>
        </w:rPr>
        <w:t>, от 31.07.2019 № 2544</w:t>
      </w:r>
      <w:r w:rsidR="00AF68B5">
        <w:rPr>
          <w:rFonts w:ascii="Times New Roman" w:hAnsi="Times New Roman" w:cs="Times New Roman"/>
          <w:sz w:val="28"/>
          <w:szCs w:val="28"/>
        </w:rPr>
        <w:t>, от___№___</w:t>
      </w:r>
      <w:r w:rsidR="009D09BD" w:rsidRPr="00730026">
        <w:rPr>
          <w:rFonts w:ascii="Times New Roman" w:hAnsi="Times New Roman" w:cs="Times New Roman"/>
          <w:sz w:val="28"/>
          <w:szCs w:val="28"/>
        </w:rPr>
        <w:t>)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2924" w:rsidRP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>1.1. В паспорте муниципальной программы города Мурманска «Обеспечение безопасности проживания и охрана окружающей среды»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2024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строку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72"/>
      </w:tblGrid>
      <w:tr w:rsidR="003E2924" w:rsidRPr="003E2924" w:rsidTr="00FF4A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4" w:rsidRPr="003E2924" w:rsidRDefault="003E2924" w:rsidP="003E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3E2924">
              <w:rPr>
                <w:rFonts w:ascii="Times New Roman" w:hAnsi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 xml:space="preserve">Всего по программе: </w:t>
            </w:r>
            <w:r w:rsidR="00FD26BA" w:rsidRPr="006E7850">
              <w:rPr>
                <w:rFonts w:ascii="Times New Roman" w:hAnsi="Times New Roman"/>
              </w:rPr>
              <w:t>1 </w:t>
            </w:r>
            <w:r w:rsidR="00D63E9E" w:rsidRPr="006E7850">
              <w:rPr>
                <w:rFonts w:ascii="Times New Roman" w:hAnsi="Times New Roman"/>
              </w:rPr>
              <w:t>22</w:t>
            </w:r>
            <w:r w:rsidR="000D4A1B" w:rsidRPr="006E7850">
              <w:rPr>
                <w:rFonts w:ascii="Times New Roman" w:hAnsi="Times New Roman"/>
              </w:rPr>
              <w:t>7</w:t>
            </w:r>
            <w:r w:rsidR="00FD26BA" w:rsidRPr="006E7850">
              <w:rPr>
                <w:rFonts w:ascii="Times New Roman" w:hAnsi="Times New Roman"/>
              </w:rPr>
              <w:t> </w:t>
            </w:r>
            <w:r w:rsidR="00D63E9E" w:rsidRPr="006E7850">
              <w:rPr>
                <w:rFonts w:ascii="Times New Roman" w:hAnsi="Times New Roman"/>
              </w:rPr>
              <w:t>771</w:t>
            </w:r>
            <w:r w:rsidR="00FD26BA" w:rsidRPr="006E7850">
              <w:rPr>
                <w:rFonts w:ascii="Times New Roman" w:hAnsi="Times New Roman"/>
              </w:rPr>
              <w:t>,</w:t>
            </w:r>
            <w:r w:rsidR="00D63E9E" w:rsidRPr="006E7850">
              <w:rPr>
                <w:rFonts w:ascii="Times New Roman" w:hAnsi="Times New Roman"/>
              </w:rPr>
              <w:t>5</w:t>
            </w:r>
            <w:r w:rsidRPr="006E7850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6E7850">
              <w:rPr>
                <w:rFonts w:ascii="Times New Roman" w:hAnsi="Times New Roman"/>
              </w:rPr>
              <w:t>т.ч</w:t>
            </w:r>
            <w:proofErr w:type="spellEnd"/>
            <w:r w:rsidRPr="006E7850">
              <w:rPr>
                <w:rFonts w:ascii="Times New Roman" w:hAnsi="Times New Roman"/>
              </w:rPr>
              <w:t>.: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местный бюджет (далее - МБ): 1 </w:t>
            </w:r>
            <w:r w:rsidR="00D63E9E" w:rsidRPr="006E7850">
              <w:rPr>
                <w:rFonts w:ascii="Times New Roman" w:hAnsi="Times New Roman"/>
              </w:rPr>
              <w:t>10</w:t>
            </w:r>
            <w:r w:rsidR="000D4A1B" w:rsidRPr="006E7850">
              <w:rPr>
                <w:rFonts w:ascii="Times New Roman" w:hAnsi="Times New Roman"/>
              </w:rPr>
              <w:t>3</w:t>
            </w:r>
            <w:r w:rsidRPr="006E7850">
              <w:rPr>
                <w:rFonts w:ascii="Times New Roman" w:hAnsi="Times New Roman"/>
              </w:rPr>
              <w:t> </w:t>
            </w:r>
            <w:r w:rsidR="00D63E9E" w:rsidRPr="006E7850">
              <w:rPr>
                <w:rFonts w:ascii="Times New Roman" w:hAnsi="Times New Roman"/>
              </w:rPr>
              <w:t>823</w:t>
            </w:r>
            <w:r w:rsidRPr="006E7850">
              <w:rPr>
                <w:rFonts w:ascii="Times New Roman" w:hAnsi="Times New Roman"/>
              </w:rPr>
              <w:t>,</w:t>
            </w:r>
            <w:r w:rsidR="00D63E9E" w:rsidRPr="006E7850">
              <w:rPr>
                <w:rFonts w:ascii="Times New Roman" w:hAnsi="Times New Roman"/>
              </w:rPr>
              <w:t>1</w:t>
            </w:r>
            <w:r w:rsidRPr="006E7850">
              <w:rPr>
                <w:rFonts w:ascii="Times New Roman" w:hAnsi="Times New Roman"/>
              </w:rPr>
              <w:t xml:space="preserve"> тыс. руб., из них: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2018 год – 116 957,4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2019 год – 2</w:t>
            </w:r>
            <w:r w:rsidR="00D63E9E" w:rsidRPr="006E7850">
              <w:rPr>
                <w:rFonts w:ascii="Times New Roman" w:hAnsi="Times New Roman"/>
              </w:rPr>
              <w:t>7</w:t>
            </w:r>
            <w:r w:rsidR="000D4A1B" w:rsidRPr="006E7850">
              <w:rPr>
                <w:rFonts w:ascii="Times New Roman" w:hAnsi="Times New Roman"/>
              </w:rPr>
              <w:t>6</w:t>
            </w:r>
            <w:r w:rsidRPr="006E7850">
              <w:rPr>
                <w:rFonts w:ascii="Times New Roman" w:hAnsi="Times New Roman"/>
              </w:rPr>
              <w:t> </w:t>
            </w:r>
            <w:r w:rsidR="00D63E9E" w:rsidRPr="006E7850">
              <w:rPr>
                <w:rFonts w:ascii="Times New Roman" w:hAnsi="Times New Roman"/>
              </w:rPr>
              <w:t>360</w:t>
            </w:r>
            <w:r w:rsidRPr="006E7850">
              <w:rPr>
                <w:rFonts w:ascii="Times New Roman" w:hAnsi="Times New Roman"/>
              </w:rPr>
              <w:t>,</w:t>
            </w:r>
            <w:r w:rsidR="00D63E9E" w:rsidRPr="006E7850">
              <w:rPr>
                <w:rFonts w:ascii="Times New Roman" w:hAnsi="Times New Roman"/>
              </w:rPr>
              <w:t>1</w:t>
            </w:r>
            <w:r w:rsidRPr="006E7850">
              <w:rPr>
                <w:rFonts w:ascii="Times New Roman" w:hAnsi="Times New Roman"/>
              </w:rPr>
              <w:t xml:space="preserve">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2020 год – 278 253,6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2021 год – 137 209,2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2022 год – 98 101,7 тыс. руб.;</w:t>
            </w:r>
          </w:p>
          <w:p w:rsidR="008A694B" w:rsidRPr="006E7850" w:rsidRDefault="008A694B" w:rsidP="008A694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2023 год – 98 313,8 тыс. руб.;</w:t>
            </w:r>
            <w:r w:rsidRPr="006E7850">
              <w:rPr>
                <w:rFonts w:ascii="Times New Roman" w:hAnsi="Times New Roman"/>
              </w:rPr>
              <w:tab/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2024 год – 98 627,3 тыс. руб.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областной бюджет (далее - ОБ): 123 948,4 тыс. руб., из них: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2018 год – 16 139,7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2019 год – 14 882,3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2020 год – 14 942,9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2021 год – 15 540,6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2022 год – 20 814,3 тыс. руб.;</w:t>
            </w:r>
          </w:p>
          <w:p w:rsidR="008A694B" w:rsidRPr="006E785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2023 год – 20 814,3 тыс. руб.;</w:t>
            </w:r>
          </w:p>
          <w:p w:rsidR="003E2924" w:rsidRPr="003E2924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6E7850">
              <w:rPr>
                <w:rFonts w:ascii="Times New Roman" w:eastAsia="Times New Roman" w:hAnsi="Times New Roman" w:cs="Calibri"/>
                <w:szCs w:val="20"/>
              </w:rPr>
              <w:t>2024 год – 20 814,3 тыс. руб.</w:t>
            </w:r>
          </w:p>
        </w:tc>
      </w:tr>
    </w:tbl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FF4AF0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 xml:space="preserve">Всего по подпрограмме: </w:t>
            </w:r>
            <w:r w:rsidR="00FA74CA" w:rsidRPr="00FA74CA">
              <w:rPr>
                <w:rFonts w:ascii="Times New Roman" w:hAnsi="Times New Roman"/>
              </w:rPr>
              <w:t>209 822,3</w:t>
            </w:r>
            <w:r w:rsidRPr="00FA74CA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FA74CA">
              <w:rPr>
                <w:rFonts w:ascii="Times New Roman" w:hAnsi="Times New Roman"/>
              </w:rPr>
              <w:t>т.ч</w:t>
            </w:r>
            <w:proofErr w:type="spellEnd"/>
            <w:r w:rsidRPr="00FA74CA">
              <w:rPr>
                <w:rFonts w:ascii="Times New Roman" w:hAnsi="Times New Roman"/>
              </w:rPr>
              <w:t>.: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 xml:space="preserve">МБ: </w:t>
            </w:r>
            <w:r w:rsidR="00FA74CA" w:rsidRPr="00FA74CA">
              <w:rPr>
                <w:rFonts w:ascii="Times New Roman" w:hAnsi="Times New Roman"/>
              </w:rPr>
              <w:t>209 822,3</w:t>
            </w:r>
            <w:r w:rsidRPr="00FA74CA">
              <w:rPr>
                <w:rFonts w:ascii="Times New Roman" w:hAnsi="Times New Roman"/>
              </w:rPr>
              <w:t xml:space="preserve"> тыс. руб., из них: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>2018 год – 17 704,1 тыс. руб.;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 xml:space="preserve">2019 год – </w:t>
            </w:r>
            <w:r w:rsidR="00AF68B5" w:rsidRPr="00FA74CA">
              <w:rPr>
                <w:rFonts w:ascii="Times New Roman" w:hAnsi="Times New Roman"/>
              </w:rPr>
              <w:t>41 708,7</w:t>
            </w:r>
            <w:r w:rsidRPr="00FA74CA">
              <w:rPr>
                <w:rFonts w:ascii="Times New Roman" w:hAnsi="Times New Roman"/>
              </w:rPr>
              <w:t xml:space="preserve"> тыс. руб.; 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>2020 год – 66 897,9 тыс. руб.;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>2021 год – 40 029,3 тыс. руб.;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>2022 год – 14 248,2 тыс. руб.;</w:t>
            </w:r>
          </w:p>
          <w:p w:rsidR="00F92336" w:rsidRPr="00FA74CA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A74CA">
              <w:rPr>
                <w:rFonts w:ascii="Times New Roman" w:hAnsi="Times New Roman"/>
              </w:rPr>
              <w:t>2023 год – 14 460,3 тыс. руб.;</w:t>
            </w:r>
          </w:p>
          <w:p w:rsidR="003E2924" w:rsidRPr="008A6850" w:rsidRDefault="00F92336" w:rsidP="00BB09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4CA">
              <w:rPr>
                <w:rFonts w:ascii="Times New Roman" w:hAnsi="Times New Roman"/>
              </w:rPr>
              <w:t>2024 год – 14 773,8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1.2.2.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3.1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2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1.2.4.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 В разделе I</w:t>
      </w:r>
      <w:r w:rsidRPr="006E785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«Расширение городского кладбища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7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8 км автодороги Кола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Мурмаши» на 2018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годы»: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1.3.1. Строку «Финансовое обеспечение подпрограммы» паспорта подпрограммы изложить в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6E7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6E7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6E7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 xml:space="preserve">Всего по подпрограмме: </w:t>
            </w:r>
            <w:r w:rsidR="00B9427E" w:rsidRPr="006E7850">
              <w:rPr>
                <w:rFonts w:ascii="Times New Roman" w:hAnsi="Times New Roman"/>
              </w:rPr>
              <w:t>457</w:t>
            </w:r>
            <w:r w:rsidR="00A857E4" w:rsidRPr="006E7850">
              <w:rPr>
                <w:rFonts w:ascii="Times New Roman" w:hAnsi="Times New Roman"/>
              </w:rPr>
              <w:t> </w:t>
            </w:r>
            <w:r w:rsidR="00B9427E" w:rsidRPr="006E7850">
              <w:rPr>
                <w:rFonts w:ascii="Times New Roman" w:hAnsi="Times New Roman"/>
              </w:rPr>
              <w:t>943</w:t>
            </w:r>
            <w:r w:rsidR="00A857E4" w:rsidRPr="006E7850">
              <w:rPr>
                <w:rFonts w:ascii="Times New Roman" w:hAnsi="Times New Roman"/>
              </w:rPr>
              <w:t>,</w:t>
            </w:r>
            <w:r w:rsidR="00B9427E" w:rsidRPr="006E7850">
              <w:rPr>
                <w:rFonts w:ascii="Times New Roman" w:hAnsi="Times New Roman"/>
              </w:rPr>
              <w:t>6</w:t>
            </w:r>
            <w:r w:rsidRPr="006E7850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6E7850">
              <w:rPr>
                <w:rFonts w:ascii="Times New Roman" w:hAnsi="Times New Roman"/>
              </w:rPr>
              <w:t>т.ч</w:t>
            </w:r>
            <w:proofErr w:type="spellEnd"/>
            <w:r w:rsidRPr="006E7850">
              <w:rPr>
                <w:rFonts w:ascii="Times New Roman" w:hAnsi="Times New Roman"/>
              </w:rPr>
              <w:t>.: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 xml:space="preserve">МБ: </w:t>
            </w:r>
            <w:r w:rsidR="00B9427E" w:rsidRPr="006E7850">
              <w:rPr>
                <w:rFonts w:ascii="Times New Roman" w:hAnsi="Times New Roman"/>
              </w:rPr>
              <w:t>457</w:t>
            </w:r>
            <w:r w:rsidR="00A857E4" w:rsidRPr="006E7850">
              <w:rPr>
                <w:rFonts w:ascii="Times New Roman" w:hAnsi="Times New Roman"/>
              </w:rPr>
              <w:t> </w:t>
            </w:r>
            <w:r w:rsidR="00B9427E" w:rsidRPr="006E7850">
              <w:rPr>
                <w:rFonts w:ascii="Times New Roman" w:hAnsi="Times New Roman"/>
              </w:rPr>
              <w:t>943</w:t>
            </w:r>
            <w:r w:rsidR="00A857E4" w:rsidRPr="006E7850">
              <w:rPr>
                <w:rFonts w:ascii="Times New Roman" w:hAnsi="Times New Roman"/>
              </w:rPr>
              <w:t>,6</w:t>
            </w:r>
            <w:r w:rsidRPr="006E7850">
              <w:rPr>
                <w:rFonts w:ascii="Times New Roman" w:hAnsi="Times New Roman"/>
              </w:rPr>
              <w:t xml:space="preserve"> тыс. руб., из них: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2018 год – 34 683,1 тыс. руб.;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 xml:space="preserve">2019 год – </w:t>
            </w:r>
            <w:r w:rsidR="00B9427E" w:rsidRPr="006E7850">
              <w:rPr>
                <w:rFonts w:ascii="Times New Roman" w:hAnsi="Times New Roman"/>
              </w:rPr>
              <w:t>157</w:t>
            </w:r>
            <w:r w:rsidRPr="006E7850">
              <w:rPr>
                <w:rFonts w:ascii="Times New Roman" w:hAnsi="Times New Roman"/>
              </w:rPr>
              <w:t> </w:t>
            </w:r>
            <w:r w:rsidR="00B9427E" w:rsidRPr="006E7850">
              <w:rPr>
                <w:rFonts w:ascii="Times New Roman" w:hAnsi="Times New Roman"/>
              </w:rPr>
              <w:t>660</w:t>
            </w:r>
            <w:r w:rsidRPr="006E7850">
              <w:rPr>
                <w:rFonts w:ascii="Times New Roman" w:hAnsi="Times New Roman"/>
              </w:rPr>
              <w:t>,5 тыс. руб.;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lastRenderedPageBreak/>
              <w:t xml:space="preserve">2020 год – </w:t>
            </w:r>
            <w:r w:rsidR="00A857E4" w:rsidRPr="006E7850">
              <w:rPr>
                <w:rFonts w:ascii="Times New Roman" w:hAnsi="Times New Roman"/>
              </w:rPr>
              <w:t>145 600,0</w:t>
            </w:r>
            <w:r w:rsidRPr="006E7850">
              <w:rPr>
                <w:rFonts w:ascii="Times New Roman" w:hAnsi="Times New Roman"/>
              </w:rPr>
              <w:t xml:space="preserve"> тыс. руб.;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2021 год – 30 000,0 тыс. руб.;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2022 год – 30 000,0 тыс. руб.;</w:t>
            </w:r>
          </w:p>
          <w:p w:rsidR="00C14D4C" w:rsidRPr="006E7850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6E7850">
              <w:rPr>
                <w:rFonts w:ascii="Times New Roman" w:hAnsi="Times New Roman"/>
              </w:rPr>
              <w:t>2023 год – 30 000,0 тыс. руб.;</w:t>
            </w:r>
          </w:p>
          <w:p w:rsidR="003E2924" w:rsidRPr="006E7850" w:rsidRDefault="00C14D4C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6E7850">
              <w:rPr>
                <w:rFonts w:ascii="Times New Roman" w:hAnsi="Times New Roman"/>
              </w:rPr>
              <w:t>2024 год – 30 000,0 тыс. руб.;</w:t>
            </w:r>
          </w:p>
        </w:tc>
      </w:tr>
    </w:tbl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1.3.2.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4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1.3.3.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5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1.3.4. Пункт 4 «Обоснование ресурсного обеспечения подпрограммы» изложить в новой редакции согласно приложению № 6 к настоящему постановлению.</w:t>
      </w:r>
      <w:bookmarkStart w:id="0" w:name="_GoBack"/>
      <w:bookmarkEnd w:id="0"/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В разделе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Профилактика правонарушений, экстремизма, терроризма и межнациональных (межэтнических) конфликтов в городе Мурманске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2019 - 2024 годы»: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740C0F" w:rsidRPr="00740C0F" w:rsidTr="00740C0F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Всего по подпрограмме 108</w:t>
            </w:r>
            <w:r>
              <w:rPr>
                <w:rFonts w:ascii="Times New Roman" w:hAnsi="Times New Roman"/>
              </w:rPr>
              <w:t xml:space="preserve"> </w:t>
            </w:r>
            <w:r w:rsidRPr="00740C0F">
              <w:rPr>
                <w:rFonts w:ascii="Times New Roman" w:hAnsi="Times New Roman"/>
              </w:rPr>
              <w:t xml:space="preserve">033,2 тыс. руб., в </w:t>
            </w:r>
            <w:proofErr w:type="spellStart"/>
            <w:r w:rsidRPr="00740C0F">
              <w:rPr>
                <w:rFonts w:ascii="Times New Roman" w:hAnsi="Times New Roman"/>
              </w:rPr>
              <w:t>т.ч</w:t>
            </w:r>
            <w:proofErr w:type="spellEnd"/>
            <w:r w:rsidRPr="00740C0F">
              <w:rPr>
                <w:rFonts w:ascii="Times New Roman" w:hAnsi="Times New Roman"/>
              </w:rPr>
              <w:t>.: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МБ: 108</w:t>
            </w:r>
            <w:r>
              <w:rPr>
                <w:rFonts w:ascii="Times New Roman" w:hAnsi="Times New Roman"/>
              </w:rPr>
              <w:t xml:space="preserve"> </w:t>
            </w:r>
            <w:r w:rsidRPr="00740C0F">
              <w:rPr>
                <w:rFonts w:ascii="Times New Roman" w:hAnsi="Times New Roman"/>
              </w:rPr>
              <w:t>033,2 тыс. руб., из них: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2019 год – 17931,0 тыс. руб.;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2020 год – 18059,8 тыс. руб.;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2021 год – 18010,6 тыс. руб.;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2022 год – 18010,6 тыс. руб.;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2023 год - 18010,6 тыс. руб.;</w:t>
            </w:r>
          </w:p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/>
              </w:rPr>
              <w:t>2024 год - 18010,6 тыс. руб.</w:t>
            </w:r>
          </w:p>
        </w:tc>
      </w:tr>
    </w:tbl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.3. Подпункт «Детализация направлений расходов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-2024 годы» пункта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.4. 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3E2924">
        <w:rPr>
          <w:rFonts w:ascii="Times New Roman" w:eastAsia="Times New Roman" w:hAnsi="Times New Roman"/>
          <w:sz w:val="28"/>
          <w:szCs w:val="24"/>
        </w:rPr>
        <w:t>Сокращение численности безнадзорных животных» на 2018 –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129 548,5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</w:t>
            </w:r>
            <w:r w:rsidR="00BB094C" w:rsidRPr="00740C0F">
              <w:rPr>
                <w:rFonts w:ascii="Times New Roman" w:hAnsi="Times New Roman"/>
              </w:rPr>
              <w:t xml:space="preserve">в </w:t>
            </w:r>
            <w:proofErr w:type="spellStart"/>
            <w:r w:rsidR="00BB094C" w:rsidRPr="00740C0F">
              <w:rPr>
                <w:rFonts w:ascii="Times New Roman" w:hAnsi="Times New Roman"/>
              </w:rPr>
              <w:t>т.ч</w:t>
            </w:r>
            <w:proofErr w:type="spellEnd"/>
            <w:r w:rsidR="00BB094C" w:rsidRPr="00740C0F">
              <w:rPr>
                <w:rFonts w:ascii="Times New Roman" w:hAnsi="Times New Roman"/>
              </w:rPr>
              <w:t>.:</w:t>
            </w:r>
          </w:p>
          <w:p w:rsidR="008B49CE" w:rsidRPr="00740C0F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МБ: </w:t>
            </w:r>
            <w:r w:rsidR="00740C0F" w:rsidRPr="00740C0F">
              <w:rPr>
                <w:rFonts w:ascii="Times New Roman" w:hAnsi="Times New Roman"/>
              </w:rPr>
              <w:t>6 271,8</w:t>
            </w:r>
            <w:r w:rsidRPr="00740C0F">
              <w:rPr>
                <w:rFonts w:ascii="Times New Roman" w:hAnsi="Times New Roman"/>
              </w:rPr>
              <w:t xml:space="preserve"> тыс. руб., из них:</w:t>
            </w:r>
          </w:p>
          <w:p w:rsidR="008B49CE" w:rsidRPr="00740C0F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2018 год – 0,0 тыс. руб.; </w:t>
            </w:r>
          </w:p>
          <w:p w:rsidR="008B49CE" w:rsidRPr="00740C0F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 xml:space="preserve">2019 год – </w:t>
            </w:r>
            <w:r w:rsidR="00740C0F" w:rsidRPr="00740C0F">
              <w:rPr>
                <w:rFonts w:ascii="Times New Roman" w:hAnsi="Times New Roman"/>
              </w:rPr>
              <w:t>6 271,8</w:t>
            </w:r>
            <w:r w:rsidRPr="00740C0F">
              <w:rPr>
                <w:rFonts w:ascii="Times New Roman" w:hAnsi="Times New Roman"/>
              </w:rPr>
              <w:t xml:space="preserve"> тыс. руб.;</w:t>
            </w:r>
          </w:p>
          <w:p w:rsidR="008B49CE" w:rsidRPr="00740C0F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2020 год – 0,0 тыс. руб.;</w:t>
            </w:r>
          </w:p>
          <w:p w:rsidR="008B49CE" w:rsidRPr="00740C0F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2021 год – 0,0 тыс. руб.;</w:t>
            </w:r>
          </w:p>
          <w:p w:rsidR="008B49CE" w:rsidRPr="00740C0F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lastRenderedPageBreak/>
              <w:t>2022 год – 0,0 тыс. руб.;</w:t>
            </w:r>
          </w:p>
          <w:p w:rsidR="008B49CE" w:rsidRPr="00740C0F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2023 год – 0,0 тыс. руб.;</w:t>
            </w:r>
          </w:p>
          <w:p w:rsidR="008B49CE" w:rsidRPr="00740C0F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40C0F">
              <w:rPr>
                <w:rFonts w:ascii="Times New Roman" w:hAnsi="Times New Roman"/>
              </w:rPr>
              <w:t>2024 год – 0,0 тыс. руб.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123 276,7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>2018 год – 16 139,7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14 889,0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14 811,1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740C0F">
              <w:rPr>
                <w:rFonts w:ascii="Times New Roman" w:eastAsia="Times New Roman" w:hAnsi="Times New Roman"/>
                <w:szCs w:val="20"/>
                <w:lang w:eastAsia="ru-RU"/>
              </w:rPr>
              <w:t>14 994,0</w:t>
            </w: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>2022 год – 20 814,3 тыс. руб.;</w:t>
            </w:r>
          </w:p>
          <w:p w:rsidR="00AA25B6" w:rsidRPr="00740C0F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40C0F">
              <w:rPr>
                <w:rFonts w:ascii="Times New Roman" w:eastAsia="Times New Roman" w:hAnsi="Times New Roman"/>
                <w:szCs w:val="20"/>
                <w:lang w:eastAsia="ru-RU"/>
              </w:rPr>
              <w:t>2023 год – 20 814,3 тыс. руб.;</w:t>
            </w:r>
          </w:p>
          <w:p w:rsidR="003E2924" w:rsidRPr="008B49CE" w:rsidRDefault="00AA25B6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/>
              </w:rPr>
              <w:t>2024 год – 20 814,3 тыс. руб.</w:t>
            </w:r>
          </w:p>
        </w:tc>
      </w:tr>
    </w:tbl>
    <w:p w:rsidR="00FA74CA" w:rsidRDefault="00FA74CA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В пункте 2 «</w:t>
      </w:r>
      <w:r w:rsidRPr="00FA74CA">
        <w:rPr>
          <w:rFonts w:ascii="Times New Roman" w:hAnsi="Times New Roman"/>
          <w:sz w:val="28"/>
          <w:szCs w:val="24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ascii="Times New Roman" w:hAnsi="Times New Roman"/>
          <w:sz w:val="28"/>
          <w:szCs w:val="24"/>
          <w:lang w:eastAsia="ru-RU"/>
        </w:rPr>
        <w:t>» в столбце «2019» цифру «950» заменить цифрой «813».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74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74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403B8" w:rsidRPr="003403B8" w:rsidRDefault="003403B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3403B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9C6831" w:rsidRPr="00533F34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и </w:t>
      </w:r>
      <w:r w:rsidR="00A83C70" w:rsidRPr="00533F3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 с </w:t>
      </w:r>
      <w:r w:rsidR="00B21732" w:rsidRPr="00533F34">
        <w:rPr>
          <w:rFonts w:ascii="Times New Roman" w:hAnsi="Times New Roman" w:cs="Times New Roman"/>
          <w:sz w:val="28"/>
          <w:szCs w:val="28"/>
        </w:rPr>
        <w:t>02</w:t>
      </w:r>
      <w:r w:rsidR="008D2742" w:rsidRPr="00533F34">
        <w:rPr>
          <w:rFonts w:ascii="Times New Roman" w:hAnsi="Times New Roman" w:cs="Times New Roman"/>
          <w:sz w:val="28"/>
          <w:szCs w:val="28"/>
        </w:rPr>
        <w:t>.</w:t>
      </w:r>
      <w:r w:rsidR="00B21732" w:rsidRPr="00533F34">
        <w:rPr>
          <w:rFonts w:ascii="Times New Roman" w:hAnsi="Times New Roman" w:cs="Times New Roman"/>
          <w:sz w:val="28"/>
          <w:szCs w:val="28"/>
        </w:rPr>
        <w:t>1</w:t>
      </w:r>
      <w:r w:rsidR="00740C0F">
        <w:rPr>
          <w:rFonts w:ascii="Times New Roman" w:hAnsi="Times New Roman" w:cs="Times New Roman"/>
          <w:sz w:val="28"/>
          <w:szCs w:val="28"/>
        </w:rPr>
        <w:t>2</w:t>
      </w:r>
      <w:r w:rsidR="008D2742" w:rsidRPr="00533F34">
        <w:rPr>
          <w:rFonts w:ascii="Times New Roman" w:hAnsi="Times New Roman" w:cs="Times New Roman"/>
          <w:sz w:val="28"/>
          <w:szCs w:val="28"/>
        </w:rPr>
        <w:t>.201</w:t>
      </w:r>
      <w:r w:rsidR="002D1938" w:rsidRPr="00533F34">
        <w:rPr>
          <w:rFonts w:ascii="Times New Roman" w:hAnsi="Times New Roman" w:cs="Times New Roman"/>
          <w:sz w:val="28"/>
          <w:szCs w:val="28"/>
        </w:rPr>
        <w:t>9</w:t>
      </w:r>
      <w:r w:rsidR="00ED7DD3" w:rsidRPr="00533F34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ED7DD3" w:rsidRPr="00105B6B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C70" w:rsidRDefault="00A83C70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FA" w:rsidRDefault="002B3DF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4DD7" w:rsidRDefault="002F4DD7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ED7DD3" w:rsidRPr="00105B6B" w:rsidRDefault="002F4DD7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 w:rsidR="0020364A">
        <w:rPr>
          <w:rFonts w:ascii="Times New Roman" w:hAnsi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 А.</w:t>
      </w:r>
      <w:r w:rsidR="002F4DD7">
        <w:rPr>
          <w:rFonts w:ascii="Times New Roman" w:hAnsi="Times New Roman"/>
          <w:b/>
          <w:sz w:val="28"/>
          <w:szCs w:val="28"/>
        </w:rPr>
        <w:t>Г</w:t>
      </w:r>
      <w:r w:rsidR="002D193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F4DD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B2208F" w:rsidRDefault="00B2208F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40A" w:rsidRDefault="0002340A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02340A" w:rsidSect="0002340A">
          <w:headerReference w:type="default" r:id="rId8"/>
          <w:headerReference w:type="first" r:id="rId9"/>
          <w:pgSz w:w="11906" w:h="16838"/>
          <w:pgMar w:top="567" w:right="567" w:bottom="993" w:left="1701" w:header="425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02340A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02340A" w:rsidRPr="0076421F" w:rsidRDefault="0002340A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340A" w:rsidRPr="0076421F" w:rsidRDefault="0002340A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40A" w:rsidRPr="0076421F" w:rsidRDefault="0002340A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2340A" w:rsidRPr="0076421F" w:rsidRDefault="00B114C0" w:rsidP="00BE4F3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9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340A" w:rsidRPr="00077A4D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1024"/>
        <w:gridCol w:w="708"/>
        <w:gridCol w:w="709"/>
        <w:gridCol w:w="1244"/>
      </w:tblGrid>
      <w:tr w:rsidR="0002340A" w:rsidRPr="00070D27" w:rsidTr="00B24DCE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финан-сирования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2340A" w:rsidRPr="00070D27" w:rsidTr="00B24DCE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0A" w:rsidRPr="00070D27" w:rsidTr="00B24DCE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2340A" w:rsidRPr="00070D27" w:rsidTr="00B02B40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02340A" w:rsidRPr="00070D27" w:rsidTr="00B02B40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2340A" w:rsidRPr="00070D27" w:rsidTr="00B24DCE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AF68B5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164346,0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340A" w:rsidRPr="002D1938" w:rsidRDefault="00AF68B5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</w:tc>
      </w:tr>
      <w:tr w:rsidR="0002340A" w:rsidRPr="00070D27" w:rsidTr="00B24DCE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AF68B5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137346,0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AF68B5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3707,5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1157,64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ММБУ «Экосистема»</w:t>
            </w:r>
          </w:p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0A" w:rsidRPr="00070D27" w:rsidTr="00B24DCE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024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40A" w:rsidRPr="00070D27" w:rsidTr="00B24DC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убранных автомобильных шин, кг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30 008,1</w:t>
            </w:r>
          </w:p>
        </w:tc>
        <w:tc>
          <w:tcPr>
            <w:tcW w:w="708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09" w:type="dxa"/>
            <w:vAlign w:val="center"/>
          </w:tcPr>
          <w:p w:rsidR="0002340A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4" w:type="dxa"/>
            <w:vMerge/>
            <w:vAlign w:val="center"/>
          </w:tcPr>
          <w:p w:rsidR="0002340A" w:rsidRPr="002D1938" w:rsidRDefault="0002340A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2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длина преград, </w:t>
            </w:r>
            <w:proofErr w:type="spellStart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п.м</w:t>
            </w:r>
            <w:proofErr w:type="spellEnd"/>
          </w:p>
        </w:tc>
        <w:tc>
          <w:tcPr>
            <w:tcW w:w="851" w:type="dxa"/>
            <w:vAlign w:val="center"/>
          </w:tcPr>
          <w:p w:rsidR="00B24DCE" w:rsidRPr="002D1938" w:rsidRDefault="00B24DCE" w:rsidP="00B2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2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2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2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ртуть- содержащих</w:t>
            </w:r>
            <w:proofErr w:type="gramEnd"/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отходов,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93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2D1938">
              <w:rPr>
                <w:rFonts w:ascii="Times New Roman" w:hAnsi="Times New Roman"/>
                <w:sz w:val="20"/>
                <w:szCs w:val="20"/>
              </w:rPr>
              <w:t>профилактичес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D1938">
              <w:rPr>
                <w:rFonts w:ascii="Times New Roman" w:hAnsi="Times New Roman"/>
                <w:sz w:val="20"/>
                <w:szCs w:val="20"/>
              </w:rPr>
              <w:t>ких</w:t>
            </w:r>
            <w:proofErr w:type="gramEnd"/>
            <w:r w:rsidRPr="002D1938">
              <w:rPr>
                <w:rFonts w:ascii="Times New Roman" w:hAnsi="Times New Roman"/>
                <w:sz w:val="20"/>
                <w:szCs w:val="20"/>
              </w:rPr>
              <w:t xml:space="preserve"> мероприятий, 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593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подготовке к проведению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рекультивации городской свалки твердых отходов 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3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заключенных контрактов на выполнение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указанных работ,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E963E9">
        <w:trPr>
          <w:trHeight w:val="438"/>
          <w:jc w:val="center"/>
        </w:trPr>
        <w:tc>
          <w:tcPr>
            <w:tcW w:w="16297" w:type="dxa"/>
            <w:gridSpan w:val="15"/>
            <w:vAlign w:val="center"/>
          </w:tcPr>
          <w:p w:rsidR="00B24DCE" w:rsidRPr="002D1938" w:rsidRDefault="00B24DCE" w:rsidP="00E963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B24DCE" w:rsidRPr="00070D27" w:rsidTr="00B24DCE">
        <w:trPr>
          <w:trHeight w:val="1197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B24DCE" w:rsidRPr="002D1938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993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B24DCE" w:rsidRPr="002D1938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B24DCE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993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:rsidR="00B24DCE" w:rsidRPr="002D1938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24" w:type="dxa"/>
            <w:vAlign w:val="center"/>
          </w:tcPr>
          <w:p w:rsidR="00B24DCE" w:rsidRPr="002D1938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28330,0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4" w:type="dxa"/>
            <w:vMerge w:val="restart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B24DCE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:rsidR="00B24DCE" w:rsidRPr="002D1938" w:rsidRDefault="00B24DCE" w:rsidP="00B02B4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4DCE" w:rsidRPr="002D1938" w:rsidRDefault="00B24DCE" w:rsidP="00E963E9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город», 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24DCE" w:rsidRPr="002D1938" w:rsidRDefault="0029452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dxa"/>
            <w:vAlign w:val="center"/>
          </w:tcPr>
          <w:p w:rsidR="00B24DCE" w:rsidRPr="002D1938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vMerge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DCE" w:rsidRPr="00070D27" w:rsidTr="00B24DCE">
        <w:trPr>
          <w:trHeight w:val="997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B24DCE" w:rsidRPr="00070D27" w:rsidTr="00B02B40">
        <w:trPr>
          <w:trHeight w:val="20"/>
          <w:jc w:val="center"/>
        </w:trPr>
        <w:tc>
          <w:tcPr>
            <w:tcW w:w="56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2018-2021</w:t>
            </w:r>
          </w:p>
        </w:tc>
        <w:tc>
          <w:tcPr>
            <w:tcW w:w="992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B24DCE" w:rsidRPr="002D1938" w:rsidRDefault="00AF68B5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166340,0</w:t>
            </w:r>
          </w:p>
        </w:tc>
        <w:tc>
          <w:tcPr>
            <w:tcW w:w="993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:rsidR="00B24DCE" w:rsidRPr="002D1938" w:rsidRDefault="00AF68B5" w:rsidP="00F57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41708,7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66897,9</w:t>
            </w:r>
          </w:p>
        </w:tc>
        <w:tc>
          <w:tcPr>
            <w:tcW w:w="1134" w:type="dxa"/>
            <w:vAlign w:val="center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9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40029,3</w:t>
            </w:r>
          </w:p>
        </w:tc>
        <w:tc>
          <w:tcPr>
            <w:tcW w:w="6237" w:type="dxa"/>
            <w:gridSpan w:val="6"/>
          </w:tcPr>
          <w:p w:rsidR="00B24DCE" w:rsidRPr="002D1938" w:rsidRDefault="00B24DCE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02B40" w:rsidRDefault="00B02B40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B40" w:rsidRDefault="00B02B40" w:rsidP="00B02B40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02340A" w:rsidRPr="00B02B40" w:rsidRDefault="00B02B40" w:rsidP="00B02B40">
      <w:pPr>
        <w:tabs>
          <w:tab w:val="center" w:pos="7412"/>
        </w:tabs>
        <w:rPr>
          <w:lang w:eastAsia="ru-RU"/>
        </w:rPr>
        <w:sectPr w:rsidR="0002340A" w:rsidRPr="00B02B40" w:rsidSect="0002340A">
          <w:pgSz w:w="16838" w:h="11906" w:orient="landscape"/>
          <w:pgMar w:top="1701" w:right="1021" w:bottom="567" w:left="992" w:header="425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02B40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114C0" w:rsidP="00BE4F3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992"/>
        <w:gridCol w:w="992"/>
        <w:gridCol w:w="992"/>
        <w:gridCol w:w="992"/>
        <w:gridCol w:w="1277"/>
        <w:gridCol w:w="1134"/>
        <w:gridCol w:w="1134"/>
        <w:gridCol w:w="1134"/>
      </w:tblGrid>
      <w:tr w:rsidR="00B02B40" w:rsidRPr="00070D27" w:rsidTr="00B02B40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B02B40" w:rsidRPr="00070D27" w:rsidTr="00B02B40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02B40" w:rsidRPr="00070D27" w:rsidTr="00B02B40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02B40" w:rsidRPr="00070D27" w:rsidTr="00B02B40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206328,3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66397,9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179328,3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39397,9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39529,3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13748,2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13960,3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217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8733,4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8945,5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9259,0</w:t>
            </w:r>
          </w:p>
        </w:tc>
      </w:tr>
      <w:tr w:rsidR="00B02B40" w:rsidRPr="00070D27" w:rsidTr="00B02B4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21732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21732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30705,0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30836,4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4514,8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217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 покосу травы 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чистый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B02B40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в средствах массовой информации агитационных материалов (статей, видеороликов) с информацией о необходимости поддержания надлежащего санитарного состояния дворов и улиц города, о размещении отходов тольк</w:t>
            </w:r>
            <w:r w:rsidR="00D51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 отведенных для этого местах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E14A0" w:rsidRDefault="002E14A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  <w:sectPr w:rsidR="00B02B40" w:rsidSect="00944C7A">
          <w:headerReference w:type="default" r:id="rId10"/>
          <w:headerReference w:type="first" r:id="rId11"/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02B40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114C0" w:rsidP="00B02B4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40" w:rsidRPr="00105B6B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7"/>
        <w:gridCol w:w="1183"/>
        <w:gridCol w:w="928"/>
        <w:gridCol w:w="924"/>
        <w:gridCol w:w="924"/>
        <w:gridCol w:w="924"/>
        <w:gridCol w:w="924"/>
        <w:gridCol w:w="924"/>
        <w:gridCol w:w="920"/>
      </w:tblGrid>
      <w:tr w:rsidR="00B02B40" w:rsidRPr="00070D27" w:rsidTr="006E776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209 822,3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DB20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  <w:r w:rsidR="00E963E9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209 822,3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3D1D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66897,9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40029,3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14248,2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14460,3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14773,8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B40" w:rsidRDefault="00B02B40" w:rsidP="00B0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02B40" w:rsidSect="006E7766"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02B40" w:rsidTr="00B02B40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B02B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E4F32" w:rsidP="00B114C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114C0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114C0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E4" w:rsidRDefault="00A857E4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:rsidR="00B02B40" w:rsidRDefault="00B02B40" w:rsidP="00B02B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tbl>
      <w:tblPr>
        <w:tblW w:w="5184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00"/>
        <w:gridCol w:w="1196"/>
        <w:gridCol w:w="1567"/>
        <w:gridCol w:w="969"/>
        <w:gridCol w:w="840"/>
        <w:gridCol w:w="876"/>
        <w:gridCol w:w="978"/>
        <w:gridCol w:w="882"/>
        <w:gridCol w:w="1776"/>
        <w:gridCol w:w="692"/>
        <w:gridCol w:w="589"/>
        <w:gridCol w:w="589"/>
        <w:gridCol w:w="598"/>
        <w:gridCol w:w="1456"/>
      </w:tblGrid>
      <w:tr w:rsidR="00B02B40" w:rsidTr="00FF7187">
        <w:trPr>
          <w:cantSplit/>
          <w:trHeight w:val="20"/>
          <w:tblHeader/>
        </w:trPr>
        <w:tc>
          <w:tcPr>
            <w:tcW w:w="1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B02B40" w:rsidTr="00FF7187">
        <w:trPr>
          <w:cantSplit/>
          <w:trHeight w:val="20"/>
          <w:tblHeader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6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Наименование, </w:t>
            </w:r>
            <w:r w:rsidR="00B6783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ед. измерения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20"/>
          <w:tblHeader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B02B40" w:rsidTr="00A857E4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FF7187" w:rsidTr="00FF7187">
        <w:trPr>
          <w:cantSplit/>
          <w:trHeight w:val="1748"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.: </w:t>
            </w:r>
          </w:p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0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67943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037EFC" w:rsidP="00037EFC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157660</w:t>
            </w:r>
            <w:r w:rsidR="00FF718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145600,0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КРГХ, </w:t>
            </w:r>
          </w:p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FF7187" w:rsidTr="00FF7187">
        <w:trPr>
          <w:cantSplit/>
          <w:trHeight w:val="516"/>
        </w:trPr>
        <w:tc>
          <w:tcPr>
            <w:tcW w:w="1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1B94" w:rsidRDefault="00FF7187" w:rsidP="00FF7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Расширение городского кладбища на </w:t>
            </w:r>
          </w:p>
          <w:p w:rsidR="00FF7187" w:rsidRDefault="00FF7187" w:rsidP="00FF7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7-8 км автодороги Кола-Мурмаши</w:t>
            </w:r>
          </w:p>
        </w:tc>
        <w:tc>
          <w:tcPr>
            <w:tcW w:w="3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0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037EFC" w:rsidP="00037EFC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157660</w:t>
            </w:r>
            <w:r w:rsidR="00FF7187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3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145600,0</w:t>
            </w:r>
          </w:p>
        </w:tc>
        <w:tc>
          <w:tcPr>
            <w:tcW w:w="2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87" w:rsidRDefault="00FF7187" w:rsidP="00FF7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B02B40" w:rsidTr="00FF7187">
        <w:trPr>
          <w:cantSplit/>
          <w:trHeight w:val="258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258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5798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B40" w:rsidTr="00FF7187">
        <w:trPr>
          <w:cantSplit/>
          <w:trHeight w:val="216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2416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C4978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B02B40" w:rsidTr="00FF7187">
        <w:trPr>
          <w:cantSplit/>
          <w:trHeight w:val="216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1B94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1 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E9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3066F" w:rsidTr="00B21732">
        <w:trPr>
          <w:cantSplit/>
          <w:trHeight w:val="2622"/>
        </w:trPr>
        <w:tc>
          <w:tcPr>
            <w:tcW w:w="1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Площадь построенного городского кладбища на </w:t>
            </w:r>
          </w:p>
          <w:p w:rsidR="0083066F" w:rsidRDefault="0083066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7-8 км автодороги Кола-Мурмаши, левая сторона, участок, расположенный между секторами захоронений № 31 и № 46, га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0,82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83066F" w:rsidRDefault="0083066F" w:rsidP="00E963E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B02B40" w:rsidTr="00FF7187">
        <w:trPr>
          <w:cantSplit/>
          <w:trHeight w:val="1242"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5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B02B40" w:rsidTr="00FF7187">
        <w:trPr>
          <w:cantSplit/>
          <w:trHeight w:val="20"/>
        </w:trPr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FF7187" w:rsidP="000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="00037EF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34683,1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037EFC" w:rsidP="00037EFC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  <w:r w:rsidR="00B35F9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660</w:t>
            </w:r>
            <w:r w:rsidR="00B35F9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A857E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145600,0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2B40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B02B40" w:rsidRDefault="00B02B40" w:rsidP="00B0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2B40" w:rsidRDefault="00B35F96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86371A" w:rsidRDefault="0086371A" w:rsidP="002373C4">
      <w:pPr>
        <w:pStyle w:val="ConsPlusTitle"/>
        <w:jc w:val="center"/>
        <w:rPr>
          <w:rFonts w:ascii="Times New Roman" w:hAnsi="Times New Roman"/>
        </w:rPr>
        <w:sectPr w:rsidR="0086371A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66178F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783D" w:rsidRDefault="00B6783D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67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:rsidR="00B6783D" w:rsidRDefault="00B6783D" w:rsidP="008637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41"/>
        <w:gridCol w:w="1701"/>
        <w:gridCol w:w="1168"/>
        <w:gridCol w:w="1100"/>
        <w:gridCol w:w="992"/>
        <w:gridCol w:w="1134"/>
        <w:gridCol w:w="992"/>
        <w:gridCol w:w="987"/>
        <w:gridCol w:w="992"/>
        <w:gridCol w:w="962"/>
        <w:gridCol w:w="10"/>
      </w:tblGrid>
      <w:tr w:rsidR="001D2EE0" w:rsidRPr="00B35E32" w:rsidTr="00BA3699">
        <w:trPr>
          <w:trHeight w:val="2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B4312C" w:rsidRPr="00B35E32" w:rsidTr="00BA3699">
        <w:trPr>
          <w:gridAfter w:val="1"/>
          <w:wAfter w:w="10" w:type="dxa"/>
          <w:trHeight w:val="2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2D7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A3699" w:rsidRPr="00B35E32" w:rsidTr="00BA3699">
        <w:trPr>
          <w:trHeight w:val="2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A3699" w:rsidRPr="00B35E32" w:rsidTr="00BA3699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943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34 683,1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660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145 600,0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  <w:tr w:rsidR="00BA3699" w:rsidRPr="00B35E32" w:rsidTr="00BA3699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94" w:rsidRDefault="00BA3699" w:rsidP="00BA3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городского кладбища на </w:t>
            </w:r>
          </w:p>
          <w:p w:rsidR="00BA3699" w:rsidRPr="00B35E32" w:rsidRDefault="00BA3699" w:rsidP="00BA3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 км автодороги Кола-Мурмаши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35E32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34 683,1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660</w:t>
            </w:r>
            <w:r w:rsidR="00BA3699" w:rsidRPr="00B4312C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B4312C" w:rsidRDefault="00BA3699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145 600,0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99" w:rsidRPr="001D2EE0" w:rsidRDefault="00BA3699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  <w:tr w:rsidR="00BA3699" w:rsidRPr="00B35E32" w:rsidTr="00BA3699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  <w:r w:rsidR="000D3A21"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BA3699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документации на </w:t>
            </w:r>
          </w:p>
          <w:p w:rsidR="00D51B94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</w:t>
            </w:r>
          </w:p>
          <w:p w:rsidR="00B35F96" w:rsidRPr="00B35E32" w:rsidRDefault="00B35F96" w:rsidP="00B67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  <w:r w:rsidR="00D51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 Кола-Мурмаши, участок «</w:t>
            </w:r>
            <w:proofErr w:type="spellStart"/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="00B67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кедра»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07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66178F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  <w:r w:rsidR="002D7B3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B35F96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 w:rsidR="00B35F96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BA3699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B94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  <w:r w:rsidR="00D51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левая сторона, участок, расположенный</w:t>
            </w:r>
          </w:p>
          <w:p w:rsidR="00B35F96" w:rsidRPr="00B35E32" w:rsidRDefault="00B35F96" w:rsidP="008F1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между секторами захоронений № 31 и </w:t>
            </w:r>
            <w:r w:rsidR="00B67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46</w:t>
            </w:r>
            <w:r w:rsidR="00E94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E94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E94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изыскания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96" w:rsidRPr="00B35E32" w:rsidRDefault="00B35F96" w:rsidP="008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25 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402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  <w:r w:rsidR="001D2EE0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17 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  <w:r w:rsidR="000D3A2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B35F96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  <w:r w:rsidR="001D2EE0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96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B4312C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EE0" w:rsidRPr="00B35E32" w:rsidRDefault="001D2EE0" w:rsidP="001D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94" w:rsidRDefault="001D2EE0" w:rsidP="001D2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</w:t>
            </w:r>
          </w:p>
          <w:p w:rsidR="001D2EE0" w:rsidRPr="00B35E32" w:rsidRDefault="001D2EE0" w:rsidP="001D2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 Кола-Мурмаши, участок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EE0" w:rsidRPr="00B35E32" w:rsidRDefault="001D2EE0" w:rsidP="001D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  <w:r w:rsidR="0066178F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8 000,0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66178F" w:rsidP="0066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  <w:r w:rsidR="001D2EE0"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138 100,0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B4312C" w:rsidRDefault="001D2EE0" w:rsidP="00BA3699">
            <w:pPr>
              <w:spacing w:after="0"/>
              <w:jc w:val="center"/>
              <w:rPr>
                <w:sz w:val="19"/>
                <w:szCs w:val="19"/>
              </w:rPr>
            </w:pPr>
            <w:r w:rsidRPr="00B4312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/>
              <w:jc w:val="center"/>
              <w:rPr>
                <w:sz w:val="19"/>
                <w:szCs w:val="19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0" w:rsidRPr="001D2EE0" w:rsidRDefault="001D2EE0" w:rsidP="00BA3699">
            <w:pPr>
              <w:spacing w:after="0"/>
              <w:jc w:val="center"/>
              <w:rPr>
                <w:sz w:val="19"/>
                <w:szCs w:val="19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  <w:tr w:rsidR="00B4312C" w:rsidRPr="00B35E32" w:rsidTr="00BA3699">
        <w:trPr>
          <w:trHeight w:val="5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2C" w:rsidRPr="00B35E32" w:rsidRDefault="00B4312C" w:rsidP="00B43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2C" w:rsidRPr="00B35E32" w:rsidRDefault="00B4312C" w:rsidP="00B43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12C" w:rsidRPr="00B35E32" w:rsidRDefault="00B4312C" w:rsidP="00B43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943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B4312C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34 683,1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66178F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 xml:space="preserve">7 </w:t>
            </w:r>
            <w:r>
              <w:rPr>
                <w:rFonts w:ascii="Times New Roman" w:hAnsi="Times New Roman"/>
                <w:sz w:val="19"/>
                <w:szCs w:val="19"/>
              </w:rPr>
              <w:t>660</w:t>
            </w:r>
            <w:r w:rsidR="00B4312C" w:rsidRPr="00B4312C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B4312C" w:rsidRDefault="00B4312C" w:rsidP="0066178F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312C">
              <w:rPr>
                <w:rFonts w:ascii="Times New Roman" w:hAnsi="Times New Roman"/>
                <w:sz w:val="19"/>
                <w:szCs w:val="19"/>
              </w:rPr>
              <w:t>145 600,0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2C" w:rsidRPr="001D2EE0" w:rsidRDefault="00B4312C" w:rsidP="00BA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D2EE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F19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75131B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Pr="00395E59" w:rsidRDefault="00B35F96" w:rsidP="00395E59"/>
    <w:p w:rsidR="00B35F96" w:rsidRPr="00395E59" w:rsidRDefault="00B35F96" w:rsidP="00395E59"/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78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8C6B82">
        <w:rPr>
          <w:rFonts w:ascii="Times New Roman" w:eastAsia="Times New Roman" w:hAnsi="Times New Roman"/>
          <w:sz w:val="28"/>
          <w:szCs w:val="28"/>
          <w:lang w:eastAsia="ru-RU"/>
        </w:rPr>
        <w:t>457</w:t>
      </w:r>
      <w:r w:rsidR="00A857E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C6B82">
        <w:rPr>
          <w:rFonts w:ascii="Times New Roman" w:eastAsia="Times New Roman" w:hAnsi="Times New Roman"/>
          <w:sz w:val="28"/>
          <w:szCs w:val="28"/>
          <w:lang w:eastAsia="ru-RU"/>
        </w:rPr>
        <w:t>943</w:t>
      </w:r>
      <w:r w:rsidR="00A857E4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850"/>
        <w:gridCol w:w="833"/>
        <w:gridCol w:w="25"/>
      </w:tblGrid>
      <w:tr w:rsidR="007F2F77" w:rsidRPr="0092535E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7F2F77" w:rsidRPr="0092535E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F2F77" w:rsidRPr="0092535E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457943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157660</w:t>
            </w:r>
            <w:r w:rsidR="007F2F77"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30000,0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45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7</w:t>
            </w:r>
            <w:r w:rsidRPr="0092535E">
              <w:rPr>
                <w:rFonts w:ascii="Times New Roman" w:hAnsi="Times New Roman"/>
                <w:sz w:val="20"/>
                <w:szCs w:val="20"/>
              </w:rPr>
              <w:t>943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5131B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157660</w:t>
            </w:r>
            <w:r w:rsidR="007F2F77"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5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4454</w:t>
            </w:r>
            <w:r w:rsidR="0075131B" w:rsidRPr="0092535E">
              <w:rPr>
                <w:rFonts w:ascii="Times New Roman" w:hAnsi="Times New Roman"/>
                <w:sz w:val="20"/>
                <w:szCs w:val="20"/>
              </w:rPr>
              <w:t>1</w:t>
            </w:r>
            <w:r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985</w:t>
            </w:r>
            <w:r w:rsidR="0075131B"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5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4454</w:t>
            </w:r>
            <w:r w:rsidR="0075131B" w:rsidRPr="0092535E">
              <w:rPr>
                <w:rFonts w:ascii="Times New Roman" w:hAnsi="Times New Roman"/>
                <w:sz w:val="20"/>
                <w:szCs w:val="20"/>
              </w:rPr>
              <w:t>1</w:t>
            </w:r>
            <w:r w:rsidRPr="0092535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51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</w:t>
            </w:r>
            <w:r w:rsidR="0075131B"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92535E" w:rsidRDefault="007F2F77" w:rsidP="0049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413402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147802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 бюджета </w:t>
            </w: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lastRenderedPageBreak/>
              <w:t>413402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5131B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147802</w:t>
            </w:r>
            <w:r w:rsidR="007F2F77" w:rsidRPr="0092535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145600,0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35E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2F77" w:rsidRPr="0092535E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92535E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D51B94">
          <w:pgSz w:w="11906" w:h="16838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F19D7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F19D7" w:rsidRPr="0076421F" w:rsidRDefault="00B94630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AF" w:rsidRDefault="00E222AF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Pr="00740C0F" w:rsidRDefault="00740C0F" w:rsidP="00740C0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3. Перечень основных мероприятий подпрограммы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на 2019 - 2024 годы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3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870"/>
        <w:gridCol w:w="1058"/>
        <w:gridCol w:w="1407"/>
        <w:gridCol w:w="799"/>
        <w:gridCol w:w="709"/>
        <w:gridCol w:w="709"/>
        <w:gridCol w:w="709"/>
        <w:gridCol w:w="709"/>
        <w:gridCol w:w="709"/>
        <w:gridCol w:w="709"/>
        <w:gridCol w:w="1548"/>
        <w:gridCol w:w="484"/>
        <w:gridCol w:w="484"/>
        <w:gridCol w:w="484"/>
        <w:gridCol w:w="484"/>
        <w:gridCol w:w="484"/>
        <w:gridCol w:w="484"/>
        <w:gridCol w:w="1433"/>
      </w:tblGrid>
      <w:tr w:rsidR="00740C0F" w:rsidRPr="00740C0F" w:rsidTr="00740C0F">
        <w:tc>
          <w:tcPr>
            <w:tcW w:w="11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N п/п</w:t>
            </w:r>
          </w:p>
        </w:tc>
        <w:tc>
          <w:tcPr>
            <w:tcW w:w="59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Цель, задачи, основные мероприятия</w:t>
            </w:r>
          </w:p>
        </w:tc>
        <w:tc>
          <w:tcPr>
            <w:tcW w:w="33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Срок выполнения (квартал, год)</w:t>
            </w:r>
          </w:p>
        </w:tc>
        <w:tc>
          <w:tcPr>
            <w:tcW w:w="450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Источники финансирования</w:t>
            </w:r>
          </w:p>
        </w:tc>
        <w:tc>
          <w:tcPr>
            <w:tcW w:w="1615" w:type="pct"/>
            <w:gridSpan w:val="7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Объемы финансирования, тыс. руб.</w:t>
            </w:r>
          </w:p>
        </w:tc>
        <w:tc>
          <w:tcPr>
            <w:tcW w:w="1423" w:type="pct"/>
            <w:gridSpan w:val="7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5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год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2020 год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2022 год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2023 год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2024 год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год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2020 год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2022 год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2023 год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2024 год</w:t>
            </w:r>
          </w:p>
        </w:tc>
        <w:tc>
          <w:tcPr>
            <w:tcW w:w="45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</w:tr>
      <w:tr w:rsidR="00740C0F" w:rsidRPr="00740C0F" w:rsidTr="00740C0F">
        <w:tc>
          <w:tcPr>
            <w:tcW w:w="5000" w:type="pct"/>
            <w:gridSpan w:val="19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Всего:</w:t>
            </w:r>
          </w:p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4577,8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754,6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804,0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проведенных мероприятий,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</w:rPr>
            </w:pPr>
            <w:r w:rsidRPr="00740C0F">
              <w:rPr>
                <w:rFonts w:ascii="Times New Roman" w:hAnsi="Times New Roman" w:cs="Times New Roman"/>
                <w:spacing w:val="-8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740C0F" w:rsidRPr="00740C0F" w:rsidTr="00740C0F">
        <w:tc>
          <w:tcPr>
            <w:tcW w:w="11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59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 xml:space="preserve">Мероприятия по обеспечению общественной безопасности и профилактике </w:t>
            </w: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экстремизма, терроризма и противоправных деяний</w:t>
            </w:r>
          </w:p>
        </w:tc>
        <w:tc>
          <w:tcPr>
            <w:tcW w:w="33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2019 - 2024</w:t>
            </w:r>
          </w:p>
        </w:tc>
        <w:tc>
          <w:tcPr>
            <w:tcW w:w="450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4577,8</w:t>
            </w:r>
          </w:p>
        </w:tc>
        <w:tc>
          <w:tcPr>
            <w:tcW w:w="22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754,6</w:t>
            </w:r>
          </w:p>
        </w:tc>
        <w:tc>
          <w:tcPr>
            <w:tcW w:w="22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804,0</w:t>
            </w:r>
          </w:p>
        </w:tc>
        <w:tc>
          <w:tcPr>
            <w:tcW w:w="22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22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22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22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754,8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публикаций в СМИ,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45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 xml:space="preserve">Количество </w:t>
            </w: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печатной продукции, тыс. шт.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100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5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поощренных сотрудников полиции, чел.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45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поощренных граждан, чел.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5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1615" w:type="pct"/>
            <w:gridSpan w:val="7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заседаний,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1615" w:type="pct"/>
            <w:gridSpan w:val="7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методических занятий, лекций, бесед,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135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Основное мероприятие: развитие системы АПК "Профилактика преступлений и правонарушений"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Всего</w:t>
            </w:r>
          </w:p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91545,4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15191,4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Обеспечение развития аппаратных и программных средств систем АПК "Профилактика преступлений и правонарушений", да - 1, нет - 0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2.1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Подключение к АПК "Профилактика преступлений и правонарушений" дополнительных сегментов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91545,4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15191,4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15270,8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заключенных и исполненных муниципальных контрактов в рамках развития системы АПК "Профилактика преступлений и правонарушений"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Всего</w:t>
            </w:r>
          </w:p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11910,0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КСПВООДМ АГМ, МАУ МП "Объединение молодежных центров", комитет по культуре АГМ, МБОУДО ДШИ N 1, МБУК "Дом культуры "Первомайский" г. Мурманска, МАУК "Дом культуры Ленинского округа" г. Мурманска, комитет по физкультуре и спорту АГМ, МАУ СШОР N 3, 4, комитет по образованию АГМ, образовательные учреждения города Мурманска, МБОУ г. Мурманска "Гимназия N 9", МБУ ДПО "Городской информационно-</w:t>
            </w: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 xml:space="preserve">методический центр работников образования", МАУ ДО Дом детского творчества им. А. </w:t>
            </w:r>
            <w:proofErr w:type="spellStart"/>
            <w:r w:rsidRPr="00740C0F">
              <w:rPr>
                <w:rFonts w:ascii="Times New Roman" w:hAnsi="Times New Roman" w:cs="Times New Roman"/>
                <w:sz w:val="18"/>
              </w:rPr>
              <w:t>Бредова</w:t>
            </w:r>
            <w:proofErr w:type="spellEnd"/>
            <w:r w:rsidRPr="00740C0F">
              <w:rPr>
                <w:rFonts w:ascii="Times New Roman" w:hAnsi="Times New Roman" w:cs="Times New Roman"/>
                <w:sz w:val="18"/>
              </w:rPr>
              <w:t xml:space="preserve">, МБУ ДО Дом детского творчества им. А. </w:t>
            </w:r>
            <w:proofErr w:type="spellStart"/>
            <w:r w:rsidRPr="00740C0F">
              <w:rPr>
                <w:rFonts w:ascii="Times New Roman" w:hAnsi="Times New Roman" w:cs="Times New Roman"/>
                <w:sz w:val="18"/>
              </w:rPr>
              <w:t>Торцева</w:t>
            </w:r>
            <w:proofErr w:type="spellEnd"/>
            <w:r w:rsidRPr="00740C0F">
              <w:rPr>
                <w:rFonts w:ascii="Times New Roman" w:hAnsi="Times New Roman" w:cs="Times New Roman"/>
                <w:sz w:val="18"/>
              </w:rPr>
              <w:t>, МБУ ДО "Центр патриотического воспитания "Юная Гвардия", МБУ ДО Первомайский Дом детского творчества</w:t>
            </w:r>
          </w:p>
        </w:tc>
      </w:tr>
      <w:tr w:rsidR="00740C0F" w:rsidRPr="00740C0F" w:rsidTr="00740C0F">
        <w:tc>
          <w:tcPr>
            <w:tcW w:w="117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3.1</w:t>
            </w:r>
          </w:p>
        </w:tc>
        <w:tc>
          <w:tcPr>
            <w:tcW w:w="59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3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Всего:</w:t>
            </w:r>
          </w:p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11910,0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1985,0</w:t>
            </w:r>
          </w:p>
        </w:tc>
        <w:tc>
          <w:tcPr>
            <w:tcW w:w="49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55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458" w:type="pct"/>
            <w:vMerge w:val="restar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КСПВООДМ АГМ, МАУ МП "Объединение молодежных центров"</w:t>
            </w: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4830,0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805,0</w:t>
            </w:r>
          </w:p>
        </w:tc>
        <w:tc>
          <w:tcPr>
            <w:tcW w:w="49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3570,0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595,0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595,0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595,0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595,0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595,0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595,0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проведенных мероприятий в сфере культуры,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комитет по культуре АГМ, МБОУДО ДШИ N 1, МБУК "Дом культуры "Первомайский" г. Мурманска, МАУК "Дом культуры Ленинского округа" г. Мурманска</w:t>
            </w: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2400,0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400,0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400,0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400,0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400,0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400,0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400,0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 xml:space="preserve">Количество проведенных мероприятий в </w:t>
            </w: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сфере физкультуры и спорта,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 xml:space="preserve">комитет по физической культуре и </w:t>
            </w:r>
            <w:r w:rsidRPr="00740C0F">
              <w:rPr>
                <w:rFonts w:ascii="Times New Roman" w:hAnsi="Times New Roman" w:cs="Times New Roman"/>
                <w:sz w:val="18"/>
              </w:rPr>
              <w:lastRenderedPageBreak/>
              <w:t>спорту АГМ, МАУ СШОР NN 3,4</w:t>
            </w:r>
          </w:p>
        </w:tc>
      </w:tr>
      <w:tr w:rsidR="00740C0F" w:rsidRPr="00740C0F" w:rsidTr="00740C0F">
        <w:tc>
          <w:tcPr>
            <w:tcW w:w="117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" w:type="pct"/>
            <w:vMerge/>
          </w:tcPr>
          <w:p w:rsidR="00740C0F" w:rsidRPr="00740C0F" w:rsidRDefault="00740C0F" w:rsidP="00740C0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1110,0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185,0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185,0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Количество проведенных мероприятий в сфере образования, ед.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 xml:space="preserve">комитет по образованию АГМ, образовательные учреждения города Мурманска, МБОУ г. Мурманска "Гимназия N 9", МБУ ДПО "Городской информационно-методический центр работников образования", МАУ ДО Дом детского творчества им. А. </w:t>
            </w:r>
            <w:proofErr w:type="spellStart"/>
            <w:r w:rsidRPr="00740C0F">
              <w:rPr>
                <w:rFonts w:ascii="Times New Roman" w:hAnsi="Times New Roman" w:cs="Times New Roman"/>
                <w:sz w:val="18"/>
              </w:rPr>
              <w:t>Бредова</w:t>
            </w:r>
            <w:proofErr w:type="spellEnd"/>
            <w:r w:rsidRPr="00740C0F">
              <w:rPr>
                <w:rFonts w:ascii="Times New Roman" w:hAnsi="Times New Roman" w:cs="Times New Roman"/>
                <w:sz w:val="18"/>
              </w:rPr>
              <w:t xml:space="preserve">, МБУ ДО Дом детского творчества им. А. </w:t>
            </w:r>
            <w:proofErr w:type="spellStart"/>
            <w:r w:rsidRPr="00740C0F">
              <w:rPr>
                <w:rFonts w:ascii="Times New Roman" w:hAnsi="Times New Roman" w:cs="Times New Roman"/>
                <w:sz w:val="18"/>
              </w:rPr>
              <w:t>Торцева</w:t>
            </w:r>
            <w:proofErr w:type="spellEnd"/>
            <w:r w:rsidRPr="00740C0F">
              <w:rPr>
                <w:rFonts w:ascii="Times New Roman" w:hAnsi="Times New Roman" w:cs="Times New Roman"/>
                <w:sz w:val="18"/>
              </w:rPr>
              <w:t>, МБУ ДО "Центр патриотического воспитания "Юная Гвардия", МБУ ДО Первомайский Дом детского творчества</w:t>
            </w:r>
          </w:p>
        </w:tc>
      </w:tr>
      <w:tr w:rsidR="00740C0F" w:rsidRPr="00740C0F" w:rsidTr="00740C0F">
        <w:tc>
          <w:tcPr>
            <w:tcW w:w="117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38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2019 - 2024</w:t>
            </w:r>
          </w:p>
        </w:tc>
        <w:tc>
          <w:tcPr>
            <w:tcW w:w="450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255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108033,2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17931,0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18059,8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18010,6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18010,6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18010,6</w:t>
            </w:r>
          </w:p>
        </w:tc>
        <w:tc>
          <w:tcPr>
            <w:tcW w:w="227" w:type="pct"/>
            <w:vAlign w:val="center"/>
          </w:tcPr>
          <w:p w:rsidR="00740C0F" w:rsidRPr="00740C0F" w:rsidRDefault="00740C0F" w:rsidP="00740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40C0F">
              <w:rPr>
                <w:rFonts w:ascii="Times New Roman" w:hAnsi="Times New Roman" w:cs="Times New Roman"/>
                <w:sz w:val="18"/>
              </w:rPr>
              <w:t>18010,6</w:t>
            </w:r>
          </w:p>
        </w:tc>
        <w:tc>
          <w:tcPr>
            <w:tcW w:w="49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8" w:type="pct"/>
            <w:vAlign w:val="center"/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40C0F" w:rsidRP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E4FF6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3B0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</w:p>
    <w:p w:rsidR="003B0A00" w:rsidRP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Детализация</w:t>
      </w:r>
    </w:p>
    <w:p w:rsidR="003B0A00" w:rsidRPr="003B0A00" w:rsidRDefault="003B0A00" w:rsidP="003B0A00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направлений расходов на 2019 - 2024 годы</w:t>
      </w:r>
    </w:p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5081"/>
        <w:gridCol w:w="1976"/>
        <w:gridCol w:w="1056"/>
        <w:gridCol w:w="1057"/>
        <w:gridCol w:w="1057"/>
        <w:gridCol w:w="1057"/>
        <w:gridCol w:w="863"/>
        <w:gridCol w:w="863"/>
        <w:gridCol w:w="861"/>
      </w:tblGrid>
      <w:tr w:rsidR="003B0A00" w:rsidRPr="003B0A00" w:rsidTr="005E4FF6">
        <w:tc>
          <w:tcPr>
            <w:tcW w:w="288" w:type="pct"/>
            <w:vMerge w:val="restar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748" w:type="pct"/>
            <w:vMerge w:val="restar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31" w:type="pct"/>
            <w:vMerge w:val="restar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434" w:type="pct"/>
            <w:gridSpan w:val="7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</w:tr>
      <w:tr w:rsidR="003B0A00" w:rsidRPr="003B0A00" w:rsidTr="005E4FF6">
        <w:tc>
          <w:tcPr>
            <w:tcW w:w="288" w:type="pct"/>
            <w:vMerge/>
          </w:tcPr>
          <w:p w:rsidR="003B0A00" w:rsidRPr="003B0A00" w:rsidRDefault="003B0A00" w:rsidP="005E4F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8" w:type="pct"/>
            <w:vMerge/>
          </w:tcPr>
          <w:p w:rsidR="003B0A00" w:rsidRPr="003B0A00" w:rsidRDefault="003B0A00" w:rsidP="005E4F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  <w:vMerge/>
          </w:tcPr>
          <w:p w:rsidR="003B0A00" w:rsidRPr="003B0A00" w:rsidRDefault="003B0A00" w:rsidP="005E4F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4577,8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754,6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754,8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754,8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754,8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754,8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875,8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137,6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137,8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137,8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137,8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137,8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3B0A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ежегодной 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Прощай, оружие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341,8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3702,0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3B0A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наиболее отличившихся сотрудников полиции, победителей конкурсов по итогам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Лучший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ковый уполномоченный полиции»</w:t>
            </w: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Лучший инспек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 по делам несовершеннолетних»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3192,0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11910,0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11910,0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1985,0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10950,0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1825,0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1825,0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1825,0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1825,0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1825,0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1825,0</w:t>
            </w:r>
          </w:p>
        </w:tc>
      </w:tr>
      <w:tr w:rsidR="003B0A00" w:rsidRPr="003B0A00" w:rsidTr="005E4FF6">
        <w:tc>
          <w:tcPr>
            <w:tcW w:w="2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174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531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960,0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376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31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0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</w:tbl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E4FF6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B0A00">
        <w:rPr>
          <w:rFonts w:ascii="Times New Roman" w:hAnsi="Times New Roman" w:cs="Times New Roman"/>
          <w:b w:val="0"/>
          <w:sz w:val="28"/>
          <w:szCs w:val="28"/>
        </w:rPr>
        <w:t>4. Обоснование ресурсного обеспечения подпрограммы</w:t>
      </w: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1086"/>
        <w:gridCol w:w="938"/>
        <w:gridCol w:w="938"/>
        <w:gridCol w:w="938"/>
        <w:gridCol w:w="938"/>
        <w:gridCol w:w="904"/>
        <w:gridCol w:w="941"/>
      </w:tblGrid>
      <w:tr w:rsidR="003B0A00" w:rsidRPr="003B0A00" w:rsidTr="005E4FF6">
        <w:tc>
          <w:tcPr>
            <w:tcW w:w="1530" w:type="pct"/>
            <w:vMerge w:val="restar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5" w:type="pct"/>
            <w:vMerge w:val="restar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2905" w:type="pct"/>
            <w:gridSpan w:val="6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3B0A00" w:rsidRPr="003B0A00" w:rsidTr="005E4FF6">
        <w:tc>
          <w:tcPr>
            <w:tcW w:w="1530" w:type="pct"/>
            <w:vMerge/>
          </w:tcPr>
          <w:p w:rsidR="003B0A00" w:rsidRPr="003B0A00" w:rsidRDefault="003B0A00" w:rsidP="005E4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3B0A00" w:rsidRPr="003B0A00" w:rsidRDefault="003B0A00" w:rsidP="005E4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108033,2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17931,0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18059,8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</w:tr>
      <w:tr w:rsidR="003B0A00" w:rsidRPr="003B0A00" w:rsidTr="005E4FF6">
        <w:trPr>
          <w:trHeight w:val="465"/>
        </w:trPr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108033,2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17931,0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18059,8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18010,6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 том числе по заказчикам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96123,2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16074,8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96123,2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15946,0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16074,8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16025,6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</w:t>
            </w:r>
            <w:r w:rsidRPr="003B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4830,0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образования город Мурманск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города Мурманска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A00" w:rsidRPr="003B0A00" w:rsidTr="005E4FF6">
        <w:tc>
          <w:tcPr>
            <w:tcW w:w="1530" w:type="pct"/>
            <w:vAlign w:val="center"/>
          </w:tcPr>
          <w:p w:rsidR="003B0A00" w:rsidRPr="003B0A00" w:rsidRDefault="003B0A00" w:rsidP="005E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65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vAlign w:val="center"/>
          </w:tcPr>
          <w:p w:rsidR="003B0A00" w:rsidRPr="003B0A00" w:rsidRDefault="003B0A00" w:rsidP="005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3B0A00">
          <w:pgSz w:w="11906" w:h="16838" w:code="9"/>
          <w:pgMar w:top="1025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E4FF6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E4FF6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0" w:rsidRDefault="00B9463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p w:rsidR="008C6B82" w:rsidRPr="00EE2EB5" w:rsidRDefault="008C6B8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B94630" w:rsidRPr="00070D27" w:rsidTr="006039A2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3" w:type="dxa"/>
            <w:gridSpan w:val="5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94630" w:rsidRPr="00070D27" w:rsidTr="006039A2">
        <w:trPr>
          <w:trHeight w:val="178"/>
          <w:tblHeader/>
        </w:trPr>
        <w:tc>
          <w:tcPr>
            <w:tcW w:w="709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</w:tcPr>
          <w:p w:rsidR="00B94630" w:rsidRPr="001C342E" w:rsidRDefault="00B94630" w:rsidP="0060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30" w:rsidRPr="00070D27" w:rsidTr="006039A2">
        <w:trPr>
          <w:trHeight w:val="178"/>
          <w:tblHeader/>
        </w:trPr>
        <w:tc>
          <w:tcPr>
            <w:tcW w:w="709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94630" w:rsidRPr="00070D27" w:rsidTr="006039A2">
        <w:trPr>
          <w:trHeight w:val="178"/>
        </w:trPr>
        <w:tc>
          <w:tcPr>
            <w:tcW w:w="15696" w:type="dxa"/>
            <w:gridSpan w:val="15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533F34" w:rsidRPr="00070D27" w:rsidTr="006039A2">
        <w:trPr>
          <w:trHeight w:val="403"/>
        </w:trPr>
        <w:tc>
          <w:tcPr>
            <w:tcW w:w="709" w:type="dxa"/>
            <w:vMerge w:val="restart"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533F34" w:rsidRPr="001C342E" w:rsidRDefault="00533F34" w:rsidP="00603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4" w:type="dxa"/>
            <w:vAlign w:val="center"/>
          </w:tcPr>
          <w:p w:rsidR="00533F34" w:rsidRPr="001C342E" w:rsidRDefault="00FA74CA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67105,6</w:t>
            </w:r>
          </w:p>
        </w:tc>
        <w:tc>
          <w:tcPr>
            <w:tcW w:w="992" w:type="dxa"/>
            <w:vAlign w:val="center"/>
          </w:tcPr>
          <w:p w:rsidR="00533F34" w:rsidRPr="001C342E" w:rsidRDefault="00533F3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533F34" w:rsidRPr="001C342E" w:rsidRDefault="00FA74CA" w:rsidP="004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2" w:type="dxa"/>
            <w:vAlign w:val="center"/>
          </w:tcPr>
          <w:p w:rsidR="00533F34" w:rsidRPr="001C342E" w:rsidRDefault="00FA74C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992" w:type="dxa"/>
            <w:vAlign w:val="center"/>
          </w:tcPr>
          <w:p w:rsidR="00533F34" w:rsidRPr="001C342E" w:rsidRDefault="00FA74C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vMerge w:val="restart"/>
            <w:vAlign w:val="center"/>
          </w:tcPr>
          <w:p w:rsidR="00533F34" w:rsidRPr="001C342E" w:rsidRDefault="00533F34" w:rsidP="00603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End"/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533F34" w:rsidRPr="00070D27" w:rsidTr="006039A2">
        <w:trPr>
          <w:trHeight w:val="403"/>
        </w:trPr>
        <w:tc>
          <w:tcPr>
            <w:tcW w:w="709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3F34" w:rsidRPr="00CD1E01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:rsidR="00533F34" w:rsidRDefault="00FA74CA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60833,8</w:t>
            </w:r>
          </w:p>
        </w:tc>
        <w:tc>
          <w:tcPr>
            <w:tcW w:w="992" w:type="dxa"/>
            <w:vAlign w:val="center"/>
          </w:tcPr>
          <w:p w:rsidR="00533F34" w:rsidRDefault="00533F3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533F34" w:rsidRDefault="00FA74CA" w:rsidP="004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vAlign w:val="center"/>
          </w:tcPr>
          <w:p w:rsidR="00533F34" w:rsidRDefault="00FA74C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992" w:type="dxa"/>
            <w:vAlign w:val="center"/>
          </w:tcPr>
          <w:p w:rsidR="00FA74CA" w:rsidRDefault="00FA74CA" w:rsidP="00FA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F34" w:rsidRPr="00070D27" w:rsidTr="006039A2">
        <w:trPr>
          <w:trHeight w:val="403"/>
        </w:trPr>
        <w:tc>
          <w:tcPr>
            <w:tcW w:w="709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3F34" w:rsidRPr="00CD1E01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:rsidR="00533F34" w:rsidRDefault="00FA74CA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2" w:type="dxa"/>
            <w:vAlign w:val="center"/>
          </w:tcPr>
          <w:p w:rsidR="00533F34" w:rsidRDefault="00533F3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33F34" w:rsidRDefault="00FA74CA" w:rsidP="004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vAlign w:val="center"/>
          </w:tcPr>
          <w:p w:rsidR="00533F34" w:rsidRDefault="00533F3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33F34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:rsidR="00533F34" w:rsidRPr="001C342E" w:rsidRDefault="00533F3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33F34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30" w:rsidRPr="00070D27" w:rsidTr="006039A2">
        <w:trPr>
          <w:trHeight w:val="681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5" w:type="dxa"/>
            <w:gridSpan w:val="6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B94630" w:rsidRPr="001C342E" w:rsidRDefault="008721FC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B94630" w:rsidRPr="00070D27" w:rsidTr="006039A2">
        <w:trPr>
          <w:trHeight w:val="681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на осуществление деятельности по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:rsidR="00B94630" w:rsidRPr="001C342E" w:rsidRDefault="00FA74CA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60833,8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B94630" w:rsidRPr="001C342E" w:rsidRDefault="00FA74C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vAlign w:val="center"/>
          </w:tcPr>
          <w:p w:rsidR="00B94630" w:rsidRPr="001C342E" w:rsidRDefault="00FA74C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992" w:type="dxa"/>
            <w:vAlign w:val="center"/>
          </w:tcPr>
          <w:p w:rsidR="00B94630" w:rsidRPr="001C342E" w:rsidRDefault="00FA74C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безнадзорных животных, в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2326</w:t>
            </w:r>
          </w:p>
        </w:tc>
        <w:tc>
          <w:tcPr>
            <w:tcW w:w="666" w:type="dxa"/>
            <w:vAlign w:val="center"/>
          </w:tcPr>
          <w:p w:rsidR="00B94630" w:rsidRPr="001C342E" w:rsidRDefault="00C1420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vAlign w:val="center"/>
          </w:tcPr>
          <w:p w:rsidR="00B94630" w:rsidRPr="001C342E" w:rsidRDefault="00C14204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AF5AA2" w:rsidRPr="00070D27" w:rsidTr="006039A2">
        <w:trPr>
          <w:trHeight w:val="681"/>
        </w:trPr>
        <w:tc>
          <w:tcPr>
            <w:tcW w:w="709" w:type="dxa"/>
            <w:vAlign w:val="center"/>
          </w:tcPr>
          <w:p w:rsidR="00AF5AA2" w:rsidRPr="001C342E" w:rsidRDefault="00533F3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Align w:val="center"/>
          </w:tcPr>
          <w:p w:rsidR="00AF5AA2" w:rsidRPr="001C342E" w:rsidRDefault="00533F34" w:rsidP="00CB34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B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AF5AA2" w:rsidRPr="001C342E" w:rsidRDefault="0015178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2019 - 2021</w:t>
            </w:r>
          </w:p>
        </w:tc>
        <w:tc>
          <w:tcPr>
            <w:tcW w:w="992" w:type="dxa"/>
            <w:vAlign w:val="center"/>
          </w:tcPr>
          <w:p w:rsidR="00AF5AA2" w:rsidRPr="00E9421E" w:rsidRDefault="0015178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:rsidR="00AF5AA2" w:rsidRDefault="00C14204" w:rsidP="00B2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2" w:type="dxa"/>
            <w:vAlign w:val="center"/>
          </w:tcPr>
          <w:p w:rsidR="00AF5AA2" w:rsidRDefault="0015178A" w:rsidP="0015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F5AA2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vAlign w:val="center"/>
          </w:tcPr>
          <w:p w:rsidR="00AF5AA2" w:rsidRDefault="0015178A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F5AA2" w:rsidRDefault="0015178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1" w:type="dxa"/>
            <w:vAlign w:val="center"/>
          </w:tcPr>
          <w:p w:rsidR="00AF5AA2" w:rsidRPr="001C342E" w:rsidRDefault="002946CA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vAlign w:val="center"/>
          </w:tcPr>
          <w:p w:rsidR="00AF5AA2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AF5AA2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:rsidR="00AF5AA2" w:rsidRPr="001C342E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center"/>
          </w:tcPr>
          <w:p w:rsidR="00AF5AA2" w:rsidRPr="001C342E" w:rsidRDefault="002946CA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:rsidR="00AF5AA2" w:rsidRPr="001C342E" w:rsidRDefault="002946CA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МУП «ЦВСЖ»</w:t>
            </w:r>
          </w:p>
        </w:tc>
      </w:tr>
      <w:tr w:rsidR="00B94630" w:rsidRPr="00070D27" w:rsidTr="006039A2">
        <w:trPr>
          <w:trHeight w:val="681"/>
        </w:trPr>
        <w:tc>
          <w:tcPr>
            <w:tcW w:w="709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:rsidR="00B94630" w:rsidRPr="001C342E" w:rsidRDefault="004A06B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vAlign w:val="center"/>
          </w:tcPr>
          <w:p w:rsidR="00B94630" w:rsidRPr="001C342E" w:rsidRDefault="00C14204" w:rsidP="004A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67105,6</w:t>
            </w:r>
          </w:p>
        </w:tc>
        <w:tc>
          <w:tcPr>
            <w:tcW w:w="992" w:type="dxa"/>
            <w:vAlign w:val="center"/>
          </w:tcPr>
          <w:p w:rsidR="00B94630" w:rsidRPr="001C342E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B94630" w:rsidRPr="001C342E" w:rsidRDefault="00C14204" w:rsidP="004A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2" w:type="dxa"/>
            <w:vAlign w:val="center"/>
          </w:tcPr>
          <w:p w:rsidR="00B94630" w:rsidRPr="001C342E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992" w:type="dxa"/>
            <w:vAlign w:val="center"/>
          </w:tcPr>
          <w:p w:rsidR="00B94630" w:rsidRPr="001C342E" w:rsidRDefault="00C14204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B94630" w:rsidRPr="001C342E" w:rsidRDefault="00B94630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B94630" w:rsidRPr="001C342E" w:rsidRDefault="00B94630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1E01" w:rsidRPr="00070D27" w:rsidTr="006039A2">
        <w:trPr>
          <w:trHeight w:val="681"/>
        </w:trPr>
        <w:tc>
          <w:tcPr>
            <w:tcW w:w="709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CD1E01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:rsidR="00CD1E01" w:rsidRPr="001C342E" w:rsidRDefault="00C14204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60833,8</w:t>
            </w:r>
          </w:p>
        </w:tc>
        <w:tc>
          <w:tcPr>
            <w:tcW w:w="992" w:type="dxa"/>
            <w:vAlign w:val="center"/>
          </w:tcPr>
          <w:p w:rsidR="00CD1E01" w:rsidRPr="001C342E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:rsidR="00CD1E01" w:rsidRPr="001C342E" w:rsidRDefault="00C14204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vAlign w:val="center"/>
          </w:tcPr>
          <w:p w:rsidR="00CD1E01" w:rsidRPr="001C342E" w:rsidRDefault="00C14204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992" w:type="dxa"/>
            <w:vAlign w:val="center"/>
          </w:tcPr>
          <w:p w:rsidR="00CD1E01" w:rsidRPr="001C342E" w:rsidRDefault="00C14204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14994,0</w:t>
            </w:r>
          </w:p>
        </w:tc>
        <w:tc>
          <w:tcPr>
            <w:tcW w:w="1661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1E01" w:rsidRPr="00070D27" w:rsidTr="006039A2">
        <w:trPr>
          <w:trHeight w:val="681"/>
        </w:trPr>
        <w:tc>
          <w:tcPr>
            <w:tcW w:w="709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1E01" w:rsidRPr="00CD1E01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:rsidR="00CD1E01" w:rsidRDefault="00C14204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2" w:type="dxa"/>
            <w:vAlign w:val="center"/>
          </w:tcPr>
          <w:p w:rsidR="00CD1E01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D1E01" w:rsidRDefault="00C14204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vAlign w:val="center"/>
          </w:tcPr>
          <w:p w:rsidR="00CD1E01" w:rsidRDefault="00CD1E01" w:rsidP="00C7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D1E01" w:rsidRDefault="00CD1E01" w:rsidP="00C7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1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D1E01" w:rsidRPr="001C342E" w:rsidRDefault="00CD1E01" w:rsidP="006039A2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CD1E01" w:rsidRPr="001C342E" w:rsidRDefault="00CD1E01" w:rsidP="0060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  <w:sectPr w:rsidR="00B94630" w:rsidSect="003B0A00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94630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Pr="00AA2D5F" w:rsidRDefault="00B94630" w:rsidP="00B94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94630" w:rsidRPr="002A6F69" w:rsidRDefault="00B94630" w:rsidP="00B9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B94630" w:rsidRPr="00070D27" w:rsidTr="006039A2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B94630" w:rsidRPr="00070D27" w:rsidTr="006039A2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94630" w:rsidRPr="00070D27" w:rsidTr="006039A2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B81" w:rsidRDefault="00D03B81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1A" w:rsidRDefault="0086371A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6371A" w:rsidSect="00B94630"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92535E" w:rsidRDefault="0092535E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535E" w:rsidSect="00CC3C4C">
      <w:pgSz w:w="16838" w:h="11906" w:orient="landscape" w:code="9"/>
      <w:pgMar w:top="1418" w:right="1025" w:bottom="851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A6" w:rsidRDefault="002906A6" w:rsidP="00915BE6">
      <w:pPr>
        <w:spacing w:after="0" w:line="240" w:lineRule="auto"/>
      </w:pPr>
      <w:r>
        <w:separator/>
      </w:r>
    </w:p>
  </w:endnote>
  <w:endnote w:type="continuationSeparator" w:id="0">
    <w:p w:rsidR="002906A6" w:rsidRDefault="002906A6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A6" w:rsidRDefault="002906A6" w:rsidP="00915BE6">
      <w:pPr>
        <w:spacing w:after="0" w:line="240" w:lineRule="auto"/>
      </w:pPr>
      <w:r>
        <w:separator/>
      </w:r>
    </w:p>
  </w:footnote>
  <w:footnote w:type="continuationSeparator" w:id="0">
    <w:p w:rsidR="002906A6" w:rsidRDefault="002906A6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0F" w:rsidRDefault="00740C0F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740C0F" w:rsidRDefault="00740C0F" w:rsidP="0086371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785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0F" w:rsidRDefault="00740C0F" w:rsidP="00B2208F">
    <w:pPr>
      <w:pStyle w:val="a4"/>
      <w:jc w:val="center"/>
    </w:pPr>
  </w:p>
  <w:p w:rsidR="00740C0F" w:rsidRDefault="00740C0F" w:rsidP="00B2208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0F" w:rsidRDefault="00740C0F">
    <w:pPr>
      <w:pStyle w:val="a4"/>
      <w:jc w:val="center"/>
    </w:pPr>
  </w:p>
  <w:p w:rsidR="00740C0F" w:rsidRDefault="00740C0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7850">
      <w:rPr>
        <w:noProof/>
      </w:rPr>
      <w:t>2</w:t>
    </w:r>
    <w:r>
      <w:rPr>
        <w:noProof/>
      </w:rPr>
      <w:fldChar w:fldCharType="end"/>
    </w:r>
  </w:p>
  <w:p w:rsidR="00740C0F" w:rsidRPr="00CD4072" w:rsidRDefault="00740C0F" w:rsidP="00CD407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0F" w:rsidRDefault="00740C0F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04F50"/>
    <w:rsid w:val="0000790C"/>
    <w:rsid w:val="000101F4"/>
    <w:rsid w:val="000120E9"/>
    <w:rsid w:val="0001289F"/>
    <w:rsid w:val="00017832"/>
    <w:rsid w:val="00021023"/>
    <w:rsid w:val="0002340A"/>
    <w:rsid w:val="0002386B"/>
    <w:rsid w:val="00024149"/>
    <w:rsid w:val="0002532A"/>
    <w:rsid w:val="00032BB3"/>
    <w:rsid w:val="00033CA6"/>
    <w:rsid w:val="000367F7"/>
    <w:rsid w:val="00037EFC"/>
    <w:rsid w:val="0005323C"/>
    <w:rsid w:val="0005454F"/>
    <w:rsid w:val="00060E26"/>
    <w:rsid w:val="00061005"/>
    <w:rsid w:val="0006166B"/>
    <w:rsid w:val="00062822"/>
    <w:rsid w:val="000673CD"/>
    <w:rsid w:val="00070D27"/>
    <w:rsid w:val="00074CBC"/>
    <w:rsid w:val="00077A4D"/>
    <w:rsid w:val="00084699"/>
    <w:rsid w:val="000918C2"/>
    <w:rsid w:val="00091968"/>
    <w:rsid w:val="00092D01"/>
    <w:rsid w:val="000A4714"/>
    <w:rsid w:val="000C1E00"/>
    <w:rsid w:val="000C4978"/>
    <w:rsid w:val="000D1840"/>
    <w:rsid w:val="000D2512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438B"/>
    <w:rsid w:val="000F7B6C"/>
    <w:rsid w:val="00100E65"/>
    <w:rsid w:val="00104276"/>
    <w:rsid w:val="00105B6B"/>
    <w:rsid w:val="001069EC"/>
    <w:rsid w:val="00116DF1"/>
    <w:rsid w:val="00123D21"/>
    <w:rsid w:val="001305E1"/>
    <w:rsid w:val="00130A19"/>
    <w:rsid w:val="00142A1F"/>
    <w:rsid w:val="0014782D"/>
    <w:rsid w:val="0015178A"/>
    <w:rsid w:val="001661A2"/>
    <w:rsid w:val="00167976"/>
    <w:rsid w:val="0017075C"/>
    <w:rsid w:val="00172375"/>
    <w:rsid w:val="00177150"/>
    <w:rsid w:val="00184499"/>
    <w:rsid w:val="0019074D"/>
    <w:rsid w:val="00193E18"/>
    <w:rsid w:val="0019791B"/>
    <w:rsid w:val="001A39BE"/>
    <w:rsid w:val="001A7120"/>
    <w:rsid w:val="001C0768"/>
    <w:rsid w:val="001C0C0B"/>
    <w:rsid w:val="001C342E"/>
    <w:rsid w:val="001D0AC4"/>
    <w:rsid w:val="001D2EE0"/>
    <w:rsid w:val="001D5AEA"/>
    <w:rsid w:val="001D6C7A"/>
    <w:rsid w:val="001E3848"/>
    <w:rsid w:val="001E50AB"/>
    <w:rsid w:val="001E6AB6"/>
    <w:rsid w:val="001F0BDE"/>
    <w:rsid w:val="001F3B0A"/>
    <w:rsid w:val="001F3CE7"/>
    <w:rsid w:val="0020364A"/>
    <w:rsid w:val="00203711"/>
    <w:rsid w:val="002038C1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2D24"/>
    <w:rsid w:val="00264FB0"/>
    <w:rsid w:val="00266320"/>
    <w:rsid w:val="0026690A"/>
    <w:rsid w:val="002671A9"/>
    <w:rsid w:val="002720E1"/>
    <w:rsid w:val="002740FF"/>
    <w:rsid w:val="00277B47"/>
    <w:rsid w:val="00282930"/>
    <w:rsid w:val="002872F5"/>
    <w:rsid w:val="002906A6"/>
    <w:rsid w:val="00290E6E"/>
    <w:rsid w:val="00292A83"/>
    <w:rsid w:val="0029452E"/>
    <w:rsid w:val="002946CA"/>
    <w:rsid w:val="0029523A"/>
    <w:rsid w:val="00296A9A"/>
    <w:rsid w:val="00297E33"/>
    <w:rsid w:val="002A1BDE"/>
    <w:rsid w:val="002A3862"/>
    <w:rsid w:val="002B0DE9"/>
    <w:rsid w:val="002B10F3"/>
    <w:rsid w:val="002B1660"/>
    <w:rsid w:val="002B3DFA"/>
    <w:rsid w:val="002C0AB0"/>
    <w:rsid w:val="002D0772"/>
    <w:rsid w:val="002D1938"/>
    <w:rsid w:val="002D7B3D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CF4"/>
    <w:rsid w:val="00332CB7"/>
    <w:rsid w:val="003403B8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852A0"/>
    <w:rsid w:val="003877B0"/>
    <w:rsid w:val="00392A99"/>
    <w:rsid w:val="00395E59"/>
    <w:rsid w:val="00396D9E"/>
    <w:rsid w:val="00397F46"/>
    <w:rsid w:val="003A12B1"/>
    <w:rsid w:val="003A1AA1"/>
    <w:rsid w:val="003A3927"/>
    <w:rsid w:val="003B0746"/>
    <w:rsid w:val="003B0A00"/>
    <w:rsid w:val="003B2C52"/>
    <w:rsid w:val="003B5767"/>
    <w:rsid w:val="003C53BA"/>
    <w:rsid w:val="003C5C4F"/>
    <w:rsid w:val="003C5CA1"/>
    <w:rsid w:val="003D1D82"/>
    <w:rsid w:val="003D6CBF"/>
    <w:rsid w:val="003D77E2"/>
    <w:rsid w:val="003D7B8F"/>
    <w:rsid w:val="003E20A4"/>
    <w:rsid w:val="003E2924"/>
    <w:rsid w:val="003F2B2B"/>
    <w:rsid w:val="003F7020"/>
    <w:rsid w:val="004035D2"/>
    <w:rsid w:val="00412DFA"/>
    <w:rsid w:val="00416034"/>
    <w:rsid w:val="00423792"/>
    <w:rsid w:val="004308AD"/>
    <w:rsid w:val="00432EA8"/>
    <w:rsid w:val="00451174"/>
    <w:rsid w:val="004516B1"/>
    <w:rsid w:val="00457B17"/>
    <w:rsid w:val="004675B6"/>
    <w:rsid w:val="00475A41"/>
    <w:rsid w:val="00480797"/>
    <w:rsid w:val="00482625"/>
    <w:rsid w:val="004919A0"/>
    <w:rsid w:val="004925AD"/>
    <w:rsid w:val="004974B9"/>
    <w:rsid w:val="004A06B0"/>
    <w:rsid w:val="004A1543"/>
    <w:rsid w:val="004A28B7"/>
    <w:rsid w:val="004A29E9"/>
    <w:rsid w:val="004A4033"/>
    <w:rsid w:val="004A411C"/>
    <w:rsid w:val="004A50A4"/>
    <w:rsid w:val="004B4784"/>
    <w:rsid w:val="004B4936"/>
    <w:rsid w:val="004B713C"/>
    <w:rsid w:val="004C07A5"/>
    <w:rsid w:val="004C11B2"/>
    <w:rsid w:val="004C7664"/>
    <w:rsid w:val="004E324E"/>
    <w:rsid w:val="004E5087"/>
    <w:rsid w:val="004E7F06"/>
    <w:rsid w:val="004F489A"/>
    <w:rsid w:val="0050282A"/>
    <w:rsid w:val="00506B82"/>
    <w:rsid w:val="00512B55"/>
    <w:rsid w:val="00513CF0"/>
    <w:rsid w:val="00514B68"/>
    <w:rsid w:val="005165B0"/>
    <w:rsid w:val="005205A3"/>
    <w:rsid w:val="00526498"/>
    <w:rsid w:val="00526683"/>
    <w:rsid w:val="00530EFB"/>
    <w:rsid w:val="00531CD1"/>
    <w:rsid w:val="00533F34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2CA8"/>
    <w:rsid w:val="00584ACC"/>
    <w:rsid w:val="00585447"/>
    <w:rsid w:val="005A0B37"/>
    <w:rsid w:val="005A0E8A"/>
    <w:rsid w:val="005A1025"/>
    <w:rsid w:val="005A13A7"/>
    <w:rsid w:val="005A3563"/>
    <w:rsid w:val="005A7EA7"/>
    <w:rsid w:val="005B25DF"/>
    <w:rsid w:val="005B2C60"/>
    <w:rsid w:val="005B318A"/>
    <w:rsid w:val="005C0598"/>
    <w:rsid w:val="005C1C21"/>
    <w:rsid w:val="005C65BC"/>
    <w:rsid w:val="005E3E1F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703BF"/>
    <w:rsid w:val="00671E4C"/>
    <w:rsid w:val="00672747"/>
    <w:rsid w:val="00687121"/>
    <w:rsid w:val="00691D5A"/>
    <w:rsid w:val="00693DC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E7850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38DB"/>
    <w:rsid w:val="0075670D"/>
    <w:rsid w:val="00762DF4"/>
    <w:rsid w:val="00762F69"/>
    <w:rsid w:val="00764EB5"/>
    <w:rsid w:val="0077005C"/>
    <w:rsid w:val="00776941"/>
    <w:rsid w:val="007822EE"/>
    <w:rsid w:val="00791D24"/>
    <w:rsid w:val="00792205"/>
    <w:rsid w:val="007926F4"/>
    <w:rsid w:val="007934E6"/>
    <w:rsid w:val="00797B08"/>
    <w:rsid w:val="007B01C8"/>
    <w:rsid w:val="007B0DE9"/>
    <w:rsid w:val="007B290E"/>
    <w:rsid w:val="007B2A56"/>
    <w:rsid w:val="007C0F01"/>
    <w:rsid w:val="007C1220"/>
    <w:rsid w:val="007C1DF0"/>
    <w:rsid w:val="007C207B"/>
    <w:rsid w:val="007C717B"/>
    <w:rsid w:val="007E073D"/>
    <w:rsid w:val="007E1044"/>
    <w:rsid w:val="007E104D"/>
    <w:rsid w:val="007E40B0"/>
    <w:rsid w:val="007E76A5"/>
    <w:rsid w:val="007F063F"/>
    <w:rsid w:val="007F24F4"/>
    <w:rsid w:val="007F2F77"/>
    <w:rsid w:val="0080550B"/>
    <w:rsid w:val="00817259"/>
    <w:rsid w:val="0082493E"/>
    <w:rsid w:val="00824A95"/>
    <w:rsid w:val="00824BC4"/>
    <w:rsid w:val="00826BD2"/>
    <w:rsid w:val="0083066F"/>
    <w:rsid w:val="00831FFE"/>
    <w:rsid w:val="00847B26"/>
    <w:rsid w:val="00850A89"/>
    <w:rsid w:val="008620A8"/>
    <w:rsid w:val="00863120"/>
    <w:rsid w:val="0086371A"/>
    <w:rsid w:val="00864256"/>
    <w:rsid w:val="00870C7D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49CE"/>
    <w:rsid w:val="008B6974"/>
    <w:rsid w:val="008C2963"/>
    <w:rsid w:val="008C36B0"/>
    <w:rsid w:val="008C4557"/>
    <w:rsid w:val="008C56E6"/>
    <w:rsid w:val="008C6B82"/>
    <w:rsid w:val="008D16F5"/>
    <w:rsid w:val="008D1CBC"/>
    <w:rsid w:val="008D2742"/>
    <w:rsid w:val="008D7B65"/>
    <w:rsid w:val="008E12C1"/>
    <w:rsid w:val="008E4045"/>
    <w:rsid w:val="008E4BBA"/>
    <w:rsid w:val="008F0A23"/>
    <w:rsid w:val="008F19D7"/>
    <w:rsid w:val="008F36FE"/>
    <w:rsid w:val="008F7DF1"/>
    <w:rsid w:val="009021E0"/>
    <w:rsid w:val="009132A4"/>
    <w:rsid w:val="00914341"/>
    <w:rsid w:val="00915BE6"/>
    <w:rsid w:val="0091667F"/>
    <w:rsid w:val="00922FC1"/>
    <w:rsid w:val="009234A7"/>
    <w:rsid w:val="0092535E"/>
    <w:rsid w:val="00940C04"/>
    <w:rsid w:val="00944C7A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80CB7"/>
    <w:rsid w:val="009821C8"/>
    <w:rsid w:val="009960E7"/>
    <w:rsid w:val="00997EF2"/>
    <w:rsid w:val="009B0FD3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65FF"/>
    <w:rsid w:val="009D707F"/>
    <w:rsid w:val="009E029D"/>
    <w:rsid w:val="009E0C69"/>
    <w:rsid w:val="009E1370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200B"/>
    <w:rsid w:val="00A23430"/>
    <w:rsid w:val="00A305F5"/>
    <w:rsid w:val="00A32EFD"/>
    <w:rsid w:val="00A36742"/>
    <w:rsid w:val="00A37D0A"/>
    <w:rsid w:val="00A4154E"/>
    <w:rsid w:val="00A45986"/>
    <w:rsid w:val="00A55515"/>
    <w:rsid w:val="00A60D39"/>
    <w:rsid w:val="00A61CEA"/>
    <w:rsid w:val="00A639D0"/>
    <w:rsid w:val="00A70364"/>
    <w:rsid w:val="00A736F0"/>
    <w:rsid w:val="00A74A8B"/>
    <w:rsid w:val="00A75754"/>
    <w:rsid w:val="00A83C70"/>
    <w:rsid w:val="00A84C08"/>
    <w:rsid w:val="00A857E4"/>
    <w:rsid w:val="00A862B0"/>
    <w:rsid w:val="00A95E94"/>
    <w:rsid w:val="00A97D94"/>
    <w:rsid w:val="00AA25B6"/>
    <w:rsid w:val="00AA60C0"/>
    <w:rsid w:val="00AA73B9"/>
    <w:rsid w:val="00AB40A1"/>
    <w:rsid w:val="00AB5E2E"/>
    <w:rsid w:val="00AC2414"/>
    <w:rsid w:val="00AC324D"/>
    <w:rsid w:val="00AC41E1"/>
    <w:rsid w:val="00AD0730"/>
    <w:rsid w:val="00AE1C37"/>
    <w:rsid w:val="00AE3E14"/>
    <w:rsid w:val="00AF2347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2B40"/>
    <w:rsid w:val="00B35F96"/>
    <w:rsid w:val="00B421AD"/>
    <w:rsid w:val="00B4312C"/>
    <w:rsid w:val="00B43C5D"/>
    <w:rsid w:val="00B45A6C"/>
    <w:rsid w:val="00B56EDF"/>
    <w:rsid w:val="00B658A1"/>
    <w:rsid w:val="00B6783D"/>
    <w:rsid w:val="00B73F1D"/>
    <w:rsid w:val="00B81AB2"/>
    <w:rsid w:val="00B8243F"/>
    <w:rsid w:val="00B82CBF"/>
    <w:rsid w:val="00B830A0"/>
    <w:rsid w:val="00B84026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60BE"/>
    <w:rsid w:val="00BA7F30"/>
    <w:rsid w:val="00BB094C"/>
    <w:rsid w:val="00BB4B5B"/>
    <w:rsid w:val="00BB72E2"/>
    <w:rsid w:val="00BC0DCF"/>
    <w:rsid w:val="00BC27DA"/>
    <w:rsid w:val="00BC4C26"/>
    <w:rsid w:val="00BD077E"/>
    <w:rsid w:val="00BD5955"/>
    <w:rsid w:val="00BE01E7"/>
    <w:rsid w:val="00BE15C9"/>
    <w:rsid w:val="00BE3D78"/>
    <w:rsid w:val="00BE4023"/>
    <w:rsid w:val="00BE496D"/>
    <w:rsid w:val="00BE4E8E"/>
    <w:rsid w:val="00BE4F32"/>
    <w:rsid w:val="00BF1C0D"/>
    <w:rsid w:val="00BF230E"/>
    <w:rsid w:val="00C03E78"/>
    <w:rsid w:val="00C072B4"/>
    <w:rsid w:val="00C1261A"/>
    <w:rsid w:val="00C14204"/>
    <w:rsid w:val="00C14D4C"/>
    <w:rsid w:val="00C169E5"/>
    <w:rsid w:val="00C30B3E"/>
    <w:rsid w:val="00C311F0"/>
    <w:rsid w:val="00C41321"/>
    <w:rsid w:val="00C4219A"/>
    <w:rsid w:val="00C45637"/>
    <w:rsid w:val="00C4639D"/>
    <w:rsid w:val="00C51B1F"/>
    <w:rsid w:val="00C675A6"/>
    <w:rsid w:val="00C7505D"/>
    <w:rsid w:val="00C8189D"/>
    <w:rsid w:val="00C82C23"/>
    <w:rsid w:val="00C82E59"/>
    <w:rsid w:val="00C9070F"/>
    <w:rsid w:val="00C90FA4"/>
    <w:rsid w:val="00C9119C"/>
    <w:rsid w:val="00C97506"/>
    <w:rsid w:val="00CA0FAA"/>
    <w:rsid w:val="00CA187F"/>
    <w:rsid w:val="00CA239C"/>
    <w:rsid w:val="00CA5A94"/>
    <w:rsid w:val="00CA5F6B"/>
    <w:rsid w:val="00CA6326"/>
    <w:rsid w:val="00CA7CED"/>
    <w:rsid w:val="00CB34FB"/>
    <w:rsid w:val="00CB6EA0"/>
    <w:rsid w:val="00CC196B"/>
    <w:rsid w:val="00CC3C4C"/>
    <w:rsid w:val="00CC5C92"/>
    <w:rsid w:val="00CC6FFF"/>
    <w:rsid w:val="00CD1D8F"/>
    <w:rsid w:val="00CD1E01"/>
    <w:rsid w:val="00CD1F3A"/>
    <w:rsid w:val="00CD2394"/>
    <w:rsid w:val="00CD4072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D8"/>
    <w:rsid w:val="00D019FE"/>
    <w:rsid w:val="00D02499"/>
    <w:rsid w:val="00D03B81"/>
    <w:rsid w:val="00D13546"/>
    <w:rsid w:val="00D32735"/>
    <w:rsid w:val="00D34B83"/>
    <w:rsid w:val="00D35802"/>
    <w:rsid w:val="00D410B6"/>
    <w:rsid w:val="00D42E47"/>
    <w:rsid w:val="00D43686"/>
    <w:rsid w:val="00D44438"/>
    <w:rsid w:val="00D51B94"/>
    <w:rsid w:val="00D52A86"/>
    <w:rsid w:val="00D57308"/>
    <w:rsid w:val="00D60AD3"/>
    <w:rsid w:val="00D63E9E"/>
    <w:rsid w:val="00D74A74"/>
    <w:rsid w:val="00D74CD2"/>
    <w:rsid w:val="00D81138"/>
    <w:rsid w:val="00D83D03"/>
    <w:rsid w:val="00D94163"/>
    <w:rsid w:val="00DB1BFE"/>
    <w:rsid w:val="00DB2092"/>
    <w:rsid w:val="00DB5FC8"/>
    <w:rsid w:val="00DC5342"/>
    <w:rsid w:val="00DD3CC1"/>
    <w:rsid w:val="00DD6C00"/>
    <w:rsid w:val="00DE5F7A"/>
    <w:rsid w:val="00DE6C7E"/>
    <w:rsid w:val="00DF1876"/>
    <w:rsid w:val="00E1485D"/>
    <w:rsid w:val="00E14C02"/>
    <w:rsid w:val="00E152C7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350A"/>
    <w:rsid w:val="00E74280"/>
    <w:rsid w:val="00E75A3B"/>
    <w:rsid w:val="00E829AB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41EB"/>
    <w:rsid w:val="00EC6EC4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51115"/>
    <w:rsid w:val="00F57F13"/>
    <w:rsid w:val="00F633A9"/>
    <w:rsid w:val="00F6524B"/>
    <w:rsid w:val="00F71208"/>
    <w:rsid w:val="00F73553"/>
    <w:rsid w:val="00F770B5"/>
    <w:rsid w:val="00F823CB"/>
    <w:rsid w:val="00F84CB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E471D"/>
    <w:rsid w:val="00FE6D48"/>
    <w:rsid w:val="00FE764B"/>
    <w:rsid w:val="00FF0659"/>
    <w:rsid w:val="00FF21EF"/>
    <w:rsid w:val="00FF2CBD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65921-A8AC-426C-B046-80D13D0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D070-050C-4D9F-9335-2272B720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Тихомиров Владимир Полинарьевич</cp:lastModifiedBy>
  <cp:revision>7</cp:revision>
  <cp:lastPrinted>2019-10-29T11:58:00Z</cp:lastPrinted>
  <dcterms:created xsi:type="dcterms:W3CDTF">2019-12-02T13:24:00Z</dcterms:created>
  <dcterms:modified xsi:type="dcterms:W3CDTF">2019-12-03T11:22:00Z</dcterms:modified>
</cp:coreProperties>
</file>