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17" w:rsidRDefault="00D86D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6D17" w:rsidRDefault="00D86D17">
      <w:pPr>
        <w:pStyle w:val="ConsPlusNormal"/>
        <w:jc w:val="both"/>
        <w:outlineLvl w:val="0"/>
      </w:pPr>
    </w:p>
    <w:p w:rsidR="00D86D17" w:rsidRDefault="00D86D17">
      <w:pPr>
        <w:pStyle w:val="ConsPlusTitle"/>
        <w:jc w:val="center"/>
        <w:outlineLvl w:val="0"/>
      </w:pPr>
      <w:r>
        <w:t>АДМИНИСТРАЦИЯ ГОРОДА МУРМАНСКА</w:t>
      </w:r>
    </w:p>
    <w:p w:rsidR="00D86D17" w:rsidRDefault="00D86D17">
      <w:pPr>
        <w:pStyle w:val="ConsPlusTitle"/>
        <w:jc w:val="both"/>
      </w:pPr>
    </w:p>
    <w:p w:rsidR="00D86D17" w:rsidRDefault="00D86D17">
      <w:pPr>
        <w:pStyle w:val="ConsPlusTitle"/>
        <w:jc w:val="center"/>
      </w:pPr>
      <w:r>
        <w:t>ПОСТАНОВЛЕНИЕ</w:t>
      </w:r>
    </w:p>
    <w:p w:rsidR="00D86D17" w:rsidRDefault="00D86D17">
      <w:pPr>
        <w:pStyle w:val="ConsPlusTitle"/>
        <w:jc w:val="center"/>
      </w:pPr>
      <w:r>
        <w:t>от 8 октября 2018 г. N 3459</w:t>
      </w:r>
    </w:p>
    <w:p w:rsidR="00D86D17" w:rsidRDefault="00D86D17">
      <w:pPr>
        <w:pStyle w:val="ConsPlusTitle"/>
        <w:jc w:val="both"/>
      </w:pPr>
    </w:p>
    <w:p w:rsidR="00D86D17" w:rsidRDefault="00D86D17">
      <w:pPr>
        <w:pStyle w:val="ConsPlusTitle"/>
        <w:jc w:val="center"/>
      </w:pPr>
      <w:r>
        <w:t>ОБ УТВЕРЖДЕНИИ ПОЛОЖЕНИЯ ОБ ОРГАНИЗАЦИОННОМ КОМИТЕТЕ</w:t>
      </w:r>
    </w:p>
    <w:p w:rsidR="00D86D17" w:rsidRDefault="00D86D17">
      <w:pPr>
        <w:pStyle w:val="ConsPlusTitle"/>
        <w:jc w:val="center"/>
      </w:pPr>
      <w:r>
        <w:t>ПО ПРОВЕДЕНИЮ ПУБЛИЧНЫХ СЛУШАНИЙ ИЛИ ОБЩЕСТВЕННЫХ ОБСУЖДЕНИЙ</w:t>
      </w:r>
    </w:p>
    <w:p w:rsidR="00D86D17" w:rsidRDefault="00D86D17">
      <w:pPr>
        <w:pStyle w:val="ConsPlusTitle"/>
        <w:jc w:val="center"/>
      </w:pPr>
      <w:r>
        <w:t>ПО ВОПРОСАМ ГРАДОСТРОИТЕЛЬНОЙ ДЕЯТЕЛЬНОСТИ,</w:t>
      </w:r>
    </w:p>
    <w:p w:rsidR="00D86D17" w:rsidRDefault="00D86D17">
      <w:pPr>
        <w:pStyle w:val="ConsPlusTitle"/>
        <w:jc w:val="center"/>
      </w:pPr>
      <w:r>
        <w:t>ГРАДОСТРОИТЕЛЬНОГО ЗОНИРОВАНИЯ, ПРАВИЛАМ БЛАГОУСТРОЙСТВА</w:t>
      </w:r>
    </w:p>
    <w:p w:rsidR="00D86D17" w:rsidRDefault="00D86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D17" w:rsidRDefault="00D86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D17" w:rsidRDefault="00D86D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D86D17" w:rsidRDefault="00D86D17">
            <w:pPr>
              <w:pStyle w:val="ConsPlusNormal"/>
              <w:jc w:val="center"/>
            </w:pPr>
            <w:r>
              <w:rPr>
                <w:color w:val="392C69"/>
              </w:rPr>
              <w:t>от 24.10.2018 N 3702)</w:t>
            </w:r>
          </w:p>
        </w:tc>
      </w:tr>
    </w:tbl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27.06.2018 N 48-833 "Об утверждении Положения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Мурманск" постановляю: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согласно приложению к настоящему постановлению.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 xml:space="preserve">3. Редакции газеты "Вечерний Мурманск" (Хабаров В.А.)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jc w:val="right"/>
      </w:pPr>
      <w:r>
        <w:t>Глава</w:t>
      </w:r>
    </w:p>
    <w:p w:rsidR="00D86D17" w:rsidRDefault="00D86D17">
      <w:pPr>
        <w:pStyle w:val="ConsPlusNormal"/>
        <w:jc w:val="right"/>
      </w:pPr>
      <w:r>
        <w:t>администрации города Мурманска</w:t>
      </w:r>
    </w:p>
    <w:p w:rsidR="00D86D17" w:rsidRDefault="00D86D17">
      <w:pPr>
        <w:pStyle w:val="ConsPlusNormal"/>
        <w:jc w:val="right"/>
      </w:pPr>
      <w:r>
        <w:t>А.И.СЫСОЕВ</w:t>
      </w: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jc w:val="right"/>
        <w:outlineLvl w:val="0"/>
      </w:pPr>
      <w:r>
        <w:t>Приложение</w:t>
      </w:r>
    </w:p>
    <w:p w:rsidR="00D86D17" w:rsidRDefault="00D86D17">
      <w:pPr>
        <w:pStyle w:val="ConsPlusNormal"/>
        <w:jc w:val="right"/>
      </w:pPr>
      <w:r>
        <w:t>к постановлению</w:t>
      </w:r>
    </w:p>
    <w:p w:rsidR="00D86D17" w:rsidRDefault="00D86D17">
      <w:pPr>
        <w:pStyle w:val="ConsPlusNormal"/>
        <w:jc w:val="right"/>
      </w:pPr>
      <w:r>
        <w:t>администрации города Мурманска</w:t>
      </w:r>
    </w:p>
    <w:p w:rsidR="00D86D17" w:rsidRDefault="00D86D17">
      <w:pPr>
        <w:pStyle w:val="ConsPlusNormal"/>
        <w:jc w:val="right"/>
      </w:pPr>
      <w:r>
        <w:t>от 8 октября 2018 г. N 3459</w:t>
      </w: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Title"/>
        <w:jc w:val="center"/>
      </w:pPr>
      <w:bookmarkStart w:id="0" w:name="P34"/>
      <w:bookmarkEnd w:id="0"/>
      <w:r>
        <w:t>ПОЛОЖЕНИЕ</w:t>
      </w:r>
    </w:p>
    <w:p w:rsidR="00D86D17" w:rsidRDefault="00D86D17">
      <w:pPr>
        <w:pStyle w:val="ConsPlusTitle"/>
        <w:jc w:val="center"/>
      </w:pPr>
      <w:r>
        <w:lastRenderedPageBreak/>
        <w:t>ОБ ОРГАНИЗАЦИОННОМ КОМИТЕТЕ ПО ПРОВЕДЕНИЮ ПУБЛИЧНЫХ СЛУШАНИЙ</w:t>
      </w:r>
    </w:p>
    <w:p w:rsidR="00D86D17" w:rsidRDefault="00D86D17">
      <w:pPr>
        <w:pStyle w:val="ConsPlusTitle"/>
        <w:jc w:val="center"/>
      </w:pPr>
      <w:r>
        <w:t>ИЛИ ОБЩЕСТВЕННЫХ ОБСУЖДЕНИЙ ПО ВОПРОСАМ ГРАДОСТРОИТЕЛЬНОЙ</w:t>
      </w:r>
    </w:p>
    <w:p w:rsidR="00D86D17" w:rsidRDefault="00D86D17">
      <w:pPr>
        <w:pStyle w:val="ConsPlusTitle"/>
        <w:jc w:val="center"/>
      </w:pPr>
      <w:r>
        <w:t>ДЕЯТЕЛЬНОСТИ, ГРАДОСТРОИТЕЛЬНОГО ЗОНИРОВАНИЯ, ПРАВИЛАМ</w:t>
      </w:r>
    </w:p>
    <w:p w:rsidR="00D86D17" w:rsidRDefault="00D86D17">
      <w:pPr>
        <w:pStyle w:val="ConsPlusTitle"/>
        <w:jc w:val="center"/>
      </w:pPr>
      <w:r>
        <w:t>БЛАГОУСТРОЙСТВА</w:t>
      </w:r>
    </w:p>
    <w:p w:rsidR="00D86D17" w:rsidRDefault="00D86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D17" w:rsidRDefault="00D86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D17" w:rsidRDefault="00D86D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D86D17" w:rsidRDefault="00D86D17">
            <w:pPr>
              <w:pStyle w:val="ConsPlusNormal"/>
              <w:jc w:val="center"/>
            </w:pPr>
            <w:r>
              <w:rPr>
                <w:color w:val="392C69"/>
              </w:rPr>
              <w:t>от 24.10.2018 N 3702)</w:t>
            </w:r>
          </w:p>
        </w:tc>
      </w:tr>
    </w:tbl>
    <w:p w:rsidR="00D86D17" w:rsidRDefault="00D86D17">
      <w:pPr>
        <w:pStyle w:val="ConsPlusNormal"/>
        <w:jc w:val="both"/>
      </w:pPr>
    </w:p>
    <w:p w:rsidR="00D86D17" w:rsidRDefault="00D86D17">
      <w:pPr>
        <w:pStyle w:val="ConsPlusTitle"/>
        <w:jc w:val="center"/>
        <w:outlineLvl w:val="1"/>
      </w:pPr>
      <w:r>
        <w:t>1. Общие положения</w:t>
      </w: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ind w:firstLine="540"/>
        <w:jc w:val="both"/>
      </w:pPr>
      <w:r>
        <w:t>1.1. Настоящее Положение определяет функции, состав, порядок и работу организационного комитета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территорий муниципального образования город Мурманск (далее - Организационный комитет).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 xml:space="preserve">1.2. Организационный комитет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законами Мурманской области, муниципальными правовыми актами, настоящим Положением.</w:t>
      </w:r>
    </w:p>
    <w:p w:rsidR="00D86D17" w:rsidRDefault="00D86D17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1.3. Организационно-техническое обеспечение деятельности Организационного комитета осуществляет: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1) комитет градостроительства и территориального развития администрации города Мурманска в случае проведения публичных слушаний или общественных обсуждений по проекту генерального плана муниципального образования город Мурманск, в том числе по проектам, предусматривающим внесение изменений в него, а также по проектам планировки территории, проектам межевания территории, а также проектам, предусматривающим внесение изменений в один из указанных утвержденных документов, за исключением проектов планировки территории и проектов межевания территории, разрабатываемым в целях строительства, реконструкции линейных объектов (автомобильных дорог), осуществляемых за счет бюджета муниципального образования город Мурманск;</w:t>
      </w:r>
    </w:p>
    <w:p w:rsidR="00D86D17" w:rsidRDefault="00D86D1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24.10.2018 N 3702)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2) комитет по развитию городского хозяйства администрации города Мурманска в случае проведения публичных слушаний или общественных обсуждений по проекту правил благоустройства территории муниципального образования город Мурманск, в том числе по проектам, предусматривающим внесение изменений в них, по проектам планировки территории, проектам межевания территории, а также проектам, предусматривающим внесение изменений в один из указанных утвержденных документов, разрабатываемым в целях строительства, реконструкции линейных объектов (автомобильных дорог), осуществляемых за счет бюджета муниципального образования город Мурманск.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1.4. Организационный комитет подотчетен в своей работе Совету депутатов города Мурманска или главе муниципального образования город Мурманск в зависимости от того, кто назначил общественные обсуждения или публичные слушания.</w:t>
      </w: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Title"/>
        <w:jc w:val="center"/>
        <w:outlineLvl w:val="1"/>
      </w:pPr>
      <w:r>
        <w:t>2. Функции Организационного комитета</w:t>
      </w: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ind w:firstLine="540"/>
        <w:jc w:val="both"/>
      </w:pPr>
      <w:r>
        <w:t>2.1. При организации общественных обсуждений Организационный комитет: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1) утверждает план работы по подготовке и проведению общественных обсуждений;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lastRenderedPageBreak/>
        <w:t>2) осуществляет размещение проекта, подлежащего рассмотрению на общественных обсуждениях, и информационных материалов к нему на региональном портале государственных и муниципальных услуг;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3) обеспечивает проведение экспозиции или экспозиций проекта, подлежащего рассмотрению на общественных обсуждениях, консультирование посетителей экспозиции;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4) регистрирует и рассматривает предложения и замечания участников общественных обсуждений;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5) осуществляет подготовку и оформление протокола общественных обсуждений;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6) предоставляет выписку из протокола общественных обсуждений по письменному заявлению участника общественных обсуждений, который внес предложения и замечания, касающиеся проекта, рассмотренного на общественных обсуждениях, содержащую внесенные этим участником предложения и замечания;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7) осуществляет подготовку заключения о результатах общественных обсуждений; официальное опубликование его в газете "Вечерний Мурманск" в порядке, установленном для официального опубликования муниципальных правовых актов города Мурманска; размещение его на региональном портале государственных и муниципальных услуг (https://openregion.gov-murman.ru/npa);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8) передает протокол общественных обсуждений и заключение в Совет депутатов города Мурманска или главе муниципального образования город Мурманск в зависимости от того, кто назначал общественные обсуждения.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2.2. При организации публичных слушаний Организационный комитет: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1) утверждает план работы по подготовке и проведению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2) определяет место и время собрания (собраний) участников публичных слушаний с учетом возможности свободного доступа для жителей города, заинтересованных лиц и представителей средств массовой информации;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 xml:space="preserve">3) осуществляет оповещение о начале публичных слушаний путем опубликования информации в газете "Вечерний Мурманск", а также распространения ее на информационных стендах, установленных в соответствии с требованиями </w:t>
      </w:r>
      <w:hyperlink r:id="rId13" w:history="1">
        <w:r>
          <w:rPr>
            <w:color w:val="0000FF"/>
          </w:rPr>
          <w:t>статьи 5.1</w:t>
        </w:r>
      </w:hyperlink>
      <w:r>
        <w:t xml:space="preserve"> Градостроительного кодекса Российской Федерации,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Мурманск, утвержденного решением Совета депутатов города Мурманска от 27.06.2018 N 48-833;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4) осуществляет размещение проекта, подлежащего рассмотрению на публичных слушаниях, и информационных материалов к нему;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5) обеспечивает проведение экспозиции или экспозиций проекта, подлежащего рассмотрению на публичных слушаниях, и консультирование посетителей экспозиции;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6) составляет список участников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7 принимает заявления на участие в собрании (собраниях) от участников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 xml:space="preserve">8) организует регистрацию принявших участие в собрании (собраниях) участников </w:t>
      </w:r>
      <w:r>
        <w:lastRenderedPageBreak/>
        <w:t>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9) назначает ведущего публичных слушаний и секретаря для ведения протокола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10) устанавливает время, порядок и последовательность выступлений на открытом заседании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11) уведомляет участников публичных слушаний и выступающих на публичных слушаниях не позднее чем за два дня до даты проведения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12) регистрирует и рассматривает предложения и замечания участников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13) осуществляет подготовку и оформление протокола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14) предоставляет выписку из протокола публичных слушаний по письменному заявлению участника публичных слушаний, который внес предложения и замечания, касающиеся проекта, рассмотренного на публичных слушаниях, содержащую внесенные этим участником предложения и замечания;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15) осуществляет подготовку заключения о результатах публичных слушаний; официальное опубликование его в газете "Вечерний Мурманск" в порядке, установленном для официального опубликования муниципальных правовых актов города Мурманска; размещение его на региональном портале государственных и муниципальных услуг (https://openregion.gov-murman.ru/npa);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16) передает протокол публичных слушаний и заключение в Совет депутатов города Мурманска или главе муниципального образования город Мурманск в зависимости от того, кто назначал общественные обсуждения.</w:t>
      </w: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Title"/>
        <w:jc w:val="center"/>
        <w:outlineLvl w:val="1"/>
      </w:pPr>
      <w:r>
        <w:t>3. Состав и порядок работы Организационного комитета</w:t>
      </w: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ind w:firstLine="540"/>
        <w:jc w:val="both"/>
      </w:pPr>
      <w:r>
        <w:t>3.1. В состав Организационного комитета входят девять человек: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два представителя комитета градостроительства и территориального развития администрации города Мурманска;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два представителя комитета по развитию городского хозяйства администрации города Мурманска;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представитель комитета имущественных отношений города Мурманска;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представитель управления Октябрьского административного округа города Мурманска;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представитель управления Ленинского административного округа города Мурманска;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представитель управления Первомайского административного округа города Мурманска;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представитель Совета депутатов города Мурманска.</w:t>
      </w:r>
    </w:p>
    <w:p w:rsidR="00D86D17" w:rsidRDefault="00D86D1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24.10.2018 N 3702)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3.2. Персональный состав Организационного комитета утверждается постановлением администрации города Мурманска.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 xml:space="preserve">3.3. Организационный комитет вправе привлекать на безвозмездной основе к работе в Организационном комитете специалистов, разработчиков проектов, указанных в </w:t>
      </w:r>
      <w:hyperlink w:anchor="P47" w:history="1">
        <w:r>
          <w:rPr>
            <w:color w:val="0000FF"/>
          </w:rPr>
          <w:t>пункте 1.3</w:t>
        </w:r>
      </w:hyperlink>
      <w:r>
        <w:t xml:space="preserve"> </w:t>
      </w:r>
      <w:r>
        <w:lastRenderedPageBreak/>
        <w:t>настоящего Положения, для выполнения консультативных и экспертных работ, анализа материалов и выработки рекомендаций по рассматриваемым вопросам.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3.4. Организационный комитет осуществляет свою деятельность в форме заседаний. Заседания Организационного комитета считаются правомочными, если на них присутствует не менее половины от установленного числа членов Организационного комитета.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 xml:space="preserve">3.5. Первое заседание Организационного комитета проводится не позднее пяти рабочих дней со дня принятия решения о назначении общественных обсуждений или публичных слушаний по проектам, указанным в </w:t>
      </w:r>
      <w:hyperlink w:anchor="P47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3.6. Возглавляет Организационный комитет председатель, а в его отсутствие - заместитель.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Председатель и заместитель избираются на первом заседании Организационного комитета открытым голосованием. Избранным считается член Организационного комитета, за которого проголосовало более половины от утвержденного состава Организационного комитета.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3.7. Председатель Организационного комитета: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утверждает повестку дня заседания Организационного комитета;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ведет заседания Организационного комитета;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подписывает протоколы общественных обсуждений или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подписывает заключения о результатах общественных обсуждений или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контролирует исполнение решений, принятых Организационным комитетом;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представляет Организационный комитет в отношениях с органами государственной власти, органами местного самоуправления, гражданами и организациями, средствами массовой информации, исполняет иные обязанности, связанные с деятельностью Организационного комитета.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3.8. Секретарь Организационного комитета назначается из числа муниципальных служащих комитета градостроительства и территориального развития администрации города Мурманска или комитета по развитию городского хозяйства администрации города Мурманска, осуществляющих организационно-техническое обеспечение деятельности Организационного комитета, не является членом Организационного комитета, не обладает правом голоса.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Секретарь Организационного комитета: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оповещает членов Организационного комитета о созыве очередного заседания не позднее чем за два дня до его проведения;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оформляет протоколы общественных обсуждений или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оформляет заключения о результатах общественных обсуждений или публичных слушаний;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>- выполняет поручения председателя Организационного комитета по вопросам его деятельности.</w:t>
      </w:r>
    </w:p>
    <w:p w:rsidR="00D86D17" w:rsidRDefault="00D86D17">
      <w:pPr>
        <w:pStyle w:val="ConsPlusNormal"/>
        <w:spacing w:before="220"/>
        <w:ind w:firstLine="540"/>
        <w:jc w:val="both"/>
      </w:pPr>
      <w:r>
        <w:t xml:space="preserve">3.9. Решение Организационного комитета принимается открытым голосованием и считается принятым, если за него проголосовало более половины присутствующих на заседании членов Организационного комитета. При равенстве голосов членов Организационного комитета голос председателя (а в отсутствие председателя - заместителя председателя) является решающим. </w:t>
      </w:r>
      <w:r>
        <w:lastRenderedPageBreak/>
        <w:t>Члены Организационного комитета имеют право выносить особое мнение по вопросам повестки дня.</w:t>
      </w: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jc w:val="both"/>
      </w:pPr>
    </w:p>
    <w:p w:rsidR="00D86D17" w:rsidRDefault="00D86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C33" w:rsidRDefault="00C35C33">
      <w:bookmarkStart w:id="2" w:name="_GoBack"/>
      <w:bookmarkEnd w:id="2"/>
    </w:p>
    <w:sectPr w:rsidR="00C35C33" w:rsidSect="0046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17"/>
    <w:rsid w:val="00C35C33"/>
    <w:rsid w:val="00D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218BDE8F1008452FD93D7546D4EE02D821D124D1C5E306B281D3B27F931B6EF0AC2D4A6A91EA0237CDA456A8735DED254417DAA66FFDC584469f0eEL" TargetMode="External"/><Relationship Id="rId13" Type="http://schemas.openxmlformats.org/officeDocument/2006/relationships/hyperlink" Target="consultantplus://offline/ref=6A0218BDE8F1008452FD8DDA420110E52989421F441551603277466670F03BE1A8459B95E3A41BAB772D9E156CD36584875E5F7EB467fFe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218BDE8F1008452FD93D7546D4EE02D821D124D1259356D281D3B27F931B6EF0AC2D4A6A91EA0237CD9446A8735DED254417DAA66FFDC584469f0eEL" TargetMode="External"/><Relationship Id="rId12" Type="http://schemas.openxmlformats.org/officeDocument/2006/relationships/hyperlink" Target="consultantplus://offline/ref=6A0218BDE8F1008452FD93D7546D4EE02D821D124D1C5E306B281D3B27F931B6EF0AC2D4A6A91EA0237CDA466A8735DED254417DAA66FFDC584469f0eE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218BDE8F1008452FD93D7546D4EE02D821D124D1C5E306B281D3B27F931B6EF0AC2D4A6A91EA0237CDA456A8735DED254417DAA66FFDC584469f0eEL" TargetMode="External"/><Relationship Id="rId11" Type="http://schemas.openxmlformats.org/officeDocument/2006/relationships/hyperlink" Target="consultantplus://offline/ref=6A0218BDE8F1008452FD8DDA420110E52988411A421D51603277466670F03BE1BA45C39AE2A501A02462D84060fDe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0218BDE8F1008452FD93D7546D4EE02D821D124D1C5E306B281D3B27F931B6EF0AC2D4A6A91EA0237CDA476A8735DED254417DAA66FFDC584469f0eEL" TargetMode="External"/><Relationship Id="rId10" Type="http://schemas.openxmlformats.org/officeDocument/2006/relationships/hyperlink" Target="consultantplus://offline/ref=6A0218BDE8F1008452FD8DDA420110E52989421F441551603277466670F03BE1BA45C39AE2A501A02462D84060fD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218BDE8F1008452FD8DDA420110E52881441A4E4206626322486378A061F1BE0C9696FCA418BE217CDBf4e9L" TargetMode="External"/><Relationship Id="rId14" Type="http://schemas.openxmlformats.org/officeDocument/2006/relationships/hyperlink" Target="consultantplus://offline/ref=6A0218BDE8F1008452FD93D7546D4EE02D821D124D1259356D281D3B27F931B6EF0AC2D4A6A91EA0237CDB416A8735DED254417DAA66FFDC584469f0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Губинский Никита Олегович</dc:creator>
  <cp:lastModifiedBy>Губинский Никита Олегович</cp:lastModifiedBy>
  <cp:revision>1</cp:revision>
  <dcterms:created xsi:type="dcterms:W3CDTF">2019-07-01T11:30:00Z</dcterms:created>
  <dcterms:modified xsi:type="dcterms:W3CDTF">2019-07-01T11:31:00Z</dcterms:modified>
</cp:coreProperties>
</file>