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7C40" w14:textId="04C9621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56A723" wp14:editId="6F5A3AA9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52AB19" w14:textId="62BCEC7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7A9DB3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B557F1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0097AB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14:paraId="28C76B71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8C3F" w14:textId="77777777" w:rsidR="00F420B0" w:rsidRPr="00F420B0" w:rsidRDefault="00F420B0" w:rsidP="00F420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14:paraId="701DF738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113C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C083C" w14:textId="3A9CBB86" w:rsidR="00F420B0" w:rsidRPr="00F420B0" w:rsidRDefault="00C7117A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D54ACAF" w14:textId="77777777" w:rsidR="00F420B0" w:rsidRPr="00F420B0" w:rsidRDefault="00F420B0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471629C" w14:textId="77777777" w:rsidR="00F420B0" w:rsidRPr="00F420B0" w:rsidRDefault="00F420B0" w:rsidP="00F42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6F573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14:paraId="07B31D70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14:paraId="1C8A7F6B" w14:textId="421358B8" w:rsidR="00F420B0" w:rsidRPr="00F420B0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31.05.2018 № 1590,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 xml:space="preserve"> от 06.09.2018 № 3015, от 12.11.2018 № 3903, от 17.12.2018 № 4383,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>от 20.12.2018 № 4443, от 20.12.2018 № 4449, от 13.02.2019 № 532,</w:t>
      </w:r>
    </w:p>
    <w:p w14:paraId="446CB05C" w14:textId="77777777" w:rsidR="007A637F" w:rsidRDefault="00F420B0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от 31.07.2019 № 2544, от 11.12.2019 № 4159, от 13.12.2019 № 4194</w:t>
      </w:r>
      <w:r w:rsidR="007A63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846F395" w14:textId="0B95FDBF" w:rsid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18.12.2019 № 4239</w:t>
      </w:r>
      <w:r w:rsidR="00E52D09">
        <w:rPr>
          <w:rFonts w:ascii="Times New Roman" w:hAnsi="Times New Roman" w:cs="Times New Roman"/>
          <w:b/>
          <w:sz w:val="28"/>
          <w:szCs w:val="28"/>
        </w:rPr>
        <w:t>, от 13.04.2020 № 977</w:t>
      </w:r>
      <w:r w:rsidR="00100976">
        <w:rPr>
          <w:rFonts w:ascii="Times New Roman" w:hAnsi="Times New Roman" w:cs="Times New Roman"/>
          <w:b/>
          <w:sz w:val="28"/>
          <w:szCs w:val="28"/>
        </w:rPr>
        <w:t>, от 16.12.2020 № 2922, от 18.12.2020 № 2967</w:t>
      </w:r>
      <w:r w:rsidR="0003147E">
        <w:rPr>
          <w:rFonts w:ascii="Times New Roman" w:hAnsi="Times New Roman" w:cs="Times New Roman"/>
          <w:b/>
          <w:sz w:val="28"/>
          <w:szCs w:val="28"/>
        </w:rPr>
        <w:t>, от 17.06.2021 № 1670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14:paraId="565CACC8" w14:textId="77777777" w:rsidR="007A637F" w:rsidRP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0DD19" w14:textId="66A0FA69" w:rsidR="00ED7DD3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 w:rsidRPr="00F420B0">
        <w:rPr>
          <w:rFonts w:ascii="Times New Roman" w:hAnsi="Times New Roman" w:cs="Times New Roman"/>
          <w:sz w:val="28"/>
          <w:szCs w:val="28"/>
        </w:rPr>
        <w:t>09.11.2017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 w:rsidRPr="00F420B0">
        <w:rPr>
          <w:rFonts w:ascii="Times New Roman" w:hAnsi="Times New Roman" w:cs="Times New Roman"/>
          <w:sz w:val="28"/>
          <w:szCs w:val="28"/>
        </w:rPr>
        <w:t xml:space="preserve">79-р </w:t>
      </w:r>
      <w:r w:rsidRPr="00F420B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2018-2024 годы», протоколом заседания Программно-целевого совета города Мурманска от 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25.10.2017 </w:t>
      </w:r>
      <w:r w:rsidRPr="00F420B0">
        <w:rPr>
          <w:rFonts w:ascii="Times New Roman" w:hAnsi="Times New Roman" w:cs="Times New Roman"/>
          <w:sz w:val="28"/>
          <w:szCs w:val="28"/>
        </w:rPr>
        <w:t>№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Pr="00F420B0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420B0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:</w:t>
      </w:r>
    </w:p>
    <w:p w14:paraId="20DD745B" w14:textId="77777777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приложению к настоящему постановлению.</w:t>
      </w:r>
    </w:p>
    <w:p w14:paraId="382546F9" w14:textId="039C522F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Управлению финансов администрации города Мурманска (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40BF0175" w14:textId="77777777" w:rsidR="00693DC1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</w:t>
      </w:r>
      <w:r w:rsidR="00693DC1" w:rsidRPr="00F420B0">
        <w:rPr>
          <w:rFonts w:ascii="Times New Roman" w:hAnsi="Times New Roman" w:cs="Times New Roman"/>
          <w:sz w:val="28"/>
          <w:szCs w:val="28"/>
        </w:rPr>
        <w:t xml:space="preserve">. </w:t>
      </w:r>
      <w:r w:rsidRPr="00F420B0"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- от 12.11.2013 № 3237 «Об утверждении муниципальной программы города</w:t>
      </w:r>
      <w:r w:rsidR="00B84026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Мурманска «</w:t>
      </w:r>
      <w:r w:rsidR="009549B9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F420B0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среды» на 2014 год и на плановый период 2015 и 2016 годов»;</w:t>
      </w:r>
    </w:p>
    <w:p w14:paraId="71B7FDF5" w14:textId="1F09972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 (в ред. постановления от 18.11.2013 № 3287)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4DF8E1AD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(в ред. постановлений от 18.11.2013 № 3287, от 30.06.2014 № 2113)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3D147F74" w14:textId="69B191C3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23.10.2014 № 3547 «О внесении изменений в постановлени</w:t>
      </w:r>
      <w:r w:rsidR="0020364A" w:rsidRPr="00F420B0">
        <w:rPr>
          <w:rFonts w:ascii="Times New Roman" w:hAnsi="Times New Roman" w:cs="Times New Roman"/>
          <w:sz w:val="28"/>
          <w:szCs w:val="28"/>
        </w:rPr>
        <w:t>е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№ 3287, от 30.06.2014 № 2113, от 23.09.2014 № 3074)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573788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566A5769" w14:textId="5C31E24B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27.10.2014 № 3566 «О внесении изменени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я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среды» на 2014 - 2018 годы»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3547)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8A841EB" w14:textId="00C34C23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79F5A7FD" w14:textId="5F4C9BF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17.04.2015 № 987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603A8A05" w14:textId="7CD731A2" w:rsidR="00693DC1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- от 10.06.2015 № 1539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0CDDE6C" w14:textId="525481B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0B0">
        <w:rPr>
          <w:rFonts w:ascii="Times New Roman" w:hAnsi="Times New Roman" w:cs="Times New Roman"/>
          <w:sz w:val="28"/>
          <w:szCs w:val="28"/>
        </w:rPr>
        <w:t>- от 25.08.2015 № 2325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4DAB1B2" w14:textId="3E312ED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0B0">
        <w:rPr>
          <w:rFonts w:ascii="Times New Roman" w:hAnsi="Times New Roman" w:cs="Times New Roman"/>
          <w:sz w:val="28"/>
          <w:szCs w:val="28"/>
        </w:rPr>
        <w:t>- от 05.10.2015 № 2756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4DFD90C" w14:textId="161B5A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A9683F7" w14:textId="72DE9494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B517611" w14:textId="1D5A879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16.03.2016 № 662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>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F2B541F" w14:textId="7C4E35A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- от 06.07.2016 № 2015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</w:t>
      </w:r>
      <w:r w:rsidR="000367F7" w:rsidRPr="00F420B0">
        <w:rPr>
          <w:rFonts w:ascii="Times New Roman" w:hAnsi="Times New Roman" w:cs="Times New Roman"/>
          <w:sz w:val="28"/>
          <w:szCs w:val="28"/>
        </w:rPr>
        <w:t>ющей среды</w:t>
      </w:r>
      <w:r w:rsidR="00FD374C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1C472353" w14:textId="1E287D66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 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022D681" w14:textId="6D30E8CE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038C0B47" w14:textId="5300FB4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8D2742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2E995260" w14:textId="5639D3ED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21.12.2016 № 3872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е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="008D2742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AF9ED76" w14:textId="5B78428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11.05.2017 № 1368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3872)</w:t>
      </w:r>
      <w:r w:rsidR="0005323C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117B7BC" w14:textId="3E5BFF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</w:t>
      </w:r>
      <w:r w:rsidR="008D2742" w:rsidRPr="00F420B0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3872, от 11.05.2017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1368)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14:paraId="67ADC0D7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1C867CF4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</w:t>
      </w:r>
      <w:r w:rsidR="00ED7DD3" w:rsidRPr="00F420B0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 w:rsidRPr="00F420B0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03629056" w14:textId="7DED01EE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</w:t>
      </w:r>
      <w:r w:rsidR="00ED7DD3" w:rsidRPr="00F420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="00457B17" w:rsidRPr="00F420B0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F420B0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 w:rsidRPr="00F420B0">
        <w:rPr>
          <w:rFonts w:ascii="Times New Roman" w:hAnsi="Times New Roman" w:cs="Times New Roman"/>
          <w:sz w:val="28"/>
          <w:szCs w:val="28"/>
        </w:rPr>
        <w:t>м</w:t>
      </w:r>
      <w:r w:rsidR="008D2742" w:rsidRPr="00F420B0">
        <w:rPr>
          <w:rFonts w:ascii="Times New Roman" w:hAnsi="Times New Roman" w:cs="Times New Roman"/>
          <w:sz w:val="28"/>
          <w:szCs w:val="28"/>
        </w:rPr>
        <w:t>, возник</w:t>
      </w:r>
      <w:r w:rsidR="0005323C" w:rsidRPr="00F420B0">
        <w:rPr>
          <w:rFonts w:ascii="Times New Roman" w:hAnsi="Times New Roman" w:cs="Times New Roman"/>
          <w:sz w:val="28"/>
          <w:szCs w:val="28"/>
        </w:rPr>
        <w:t>ш</w:t>
      </w:r>
      <w:r w:rsidR="00457B17" w:rsidRPr="00F420B0">
        <w:rPr>
          <w:rFonts w:ascii="Times New Roman" w:hAnsi="Times New Roman" w:cs="Times New Roman"/>
          <w:sz w:val="28"/>
          <w:szCs w:val="28"/>
        </w:rPr>
        <w:t>им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с 01.01.2018</w:t>
      </w:r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1BF7F7B1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7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ED7DD3" w:rsidRPr="00F420B0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="00ED7DD3" w:rsidRPr="00F420B0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5EE6AF5A" w14:textId="77777777" w:rsidR="0020364A" w:rsidRPr="00F420B0" w:rsidRDefault="0020364A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F420B0" w:rsidRDefault="0020364A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лав</w:t>
      </w:r>
      <w:r w:rsidRPr="00F420B0"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6A5878AC" w14:textId="77777777" w:rsidR="00BE1C5F" w:rsidRPr="00F420B0" w:rsidRDefault="00ED7DD3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 w:rsidRPr="00F420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5809D97F" w14:textId="34867B20" w:rsidR="009E4C06" w:rsidRPr="00F420B0" w:rsidRDefault="009E4C06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F420B0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14:paraId="3D5DB8E5" w14:textId="478D7B42" w:rsidR="009B55FD" w:rsidRPr="00F420B0" w:rsidRDefault="009E4C06" w:rsidP="009E4C06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  <w:sectPr w:rsidR="009B55FD" w:rsidRPr="00F420B0" w:rsidSect="00693DC1">
          <w:headerReference w:type="default" r:id="rId9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  <w:r w:rsidRPr="00F420B0">
        <w:rPr>
          <w:rFonts w:ascii="Times New Roman" w:hAnsi="Times New Roman" w:cs="Times New Roman"/>
          <w:sz w:val="28"/>
          <w:szCs w:val="28"/>
        </w:rPr>
        <w:tab/>
      </w:r>
    </w:p>
    <w:p w14:paraId="45AEFE04" w14:textId="77777777" w:rsidR="009E4C06" w:rsidRPr="00F420B0" w:rsidRDefault="009E4C06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89838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88F67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64143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6750EE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98659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7F503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35247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C41AC7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7443DAD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FEF994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B9738A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C9247A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D2C4CE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650B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9490C" w:rsidRPr="00F420B0" w14:paraId="47A9DD72" w14:textId="77777777" w:rsidTr="00D9490C">
        <w:tc>
          <w:tcPr>
            <w:tcW w:w="4248" w:type="dxa"/>
          </w:tcPr>
          <w:p w14:paraId="53835DB0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71AE05B2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C1D78EC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51B4C7EE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13.11.2017 № 3608</w:t>
            </w:r>
          </w:p>
          <w:p w14:paraId="1F66D945" w14:textId="77777777" w:rsidR="00D9490C" w:rsidRPr="00F420B0" w:rsidRDefault="00D9490C" w:rsidP="00D9490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1ACE5" w14:textId="77777777" w:rsidR="00A36742" w:rsidRPr="00F420B0" w:rsidRDefault="00A36742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8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1C931B1C" w14:textId="77777777" w:rsidR="00A36742" w:rsidRPr="00F420B0" w:rsidRDefault="00A36742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C35014" w:rsidRPr="007A637F" w14:paraId="0D46F2A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6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DD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C35014" w:rsidRPr="007A637F" w14:paraId="7DE7EF1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C4C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8B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10DB176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401DB0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Профилактика правонарушений и обеспечение общественной безопасности и правопорядка в городе Мурманске.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1"/>
            </w:r>
          </w:p>
          <w:p w14:paraId="4E0AB47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2"/>
            </w:r>
          </w:p>
          <w:p w14:paraId="0BB914C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численности безнадзорных животных на территории муниципального образования город Мурманск.</w:t>
            </w:r>
          </w:p>
          <w:p w14:paraId="565E62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7A637F" w14:paraId="06D58D2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A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C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0B1F8BF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Темп роста площади городского кладбища к уровню года начала реализации программы.</w:t>
            </w:r>
          </w:p>
          <w:p w14:paraId="5448CC8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Количество зарегистрированных преступлений.</w:t>
            </w:r>
          </w:p>
          <w:p w14:paraId="07DC574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2B0D03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2D51F4B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Раскрываемость уличных преступлений.</w:t>
            </w:r>
          </w:p>
          <w:p w14:paraId="3C26ACA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7. Раскрываемость преступлений, совершенных в общественных 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местах.</w:t>
            </w:r>
          </w:p>
          <w:p w14:paraId="32BB8DF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8. Количество выполненных заявок от граждан, учреждений, предприятий на отлов безнадзорных животных.</w:t>
            </w:r>
          </w:p>
          <w:p w14:paraId="604309A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7A637F" w14:paraId="18448EAD" w14:textId="77777777" w:rsidTr="00625E15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4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Перечень подпрограмм  </w:t>
            </w:r>
          </w:p>
          <w:p w14:paraId="16780E3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AEB" w14:textId="644C3D8E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hyperlink r:id="rId10" w:anchor="P122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«Охрана окружающей среды в городе Мурманске» на 2018 - 2024 годы.</w:t>
            </w:r>
          </w:p>
          <w:p w14:paraId="5C31E6A9" w14:textId="7B3D86D9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hyperlink r:id="rId11" w:anchor="P767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016AD19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Подпрограмма «Профилактика правонарушений в городе Мурманске» на 2018 год.</w:t>
            </w:r>
          </w:p>
          <w:p w14:paraId="79F657E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7A981E66" w14:textId="2B90A7C3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hyperlink r:id="rId12" w:anchor="P2373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«Сокращение численности безнадзорных животных» на 2018 – 2024 годы.</w:t>
            </w:r>
          </w:p>
          <w:p w14:paraId="38D32BD0" w14:textId="013F7FEC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hyperlink r:id="rId13" w:anchor="P2780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C35014" w:rsidRPr="007A637F" w14:paraId="76EF2119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A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87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8670ED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4AFFEC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культуре администрации города Мурманска;</w:t>
            </w:r>
          </w:p>
          <w:p w14:paraId="1ECE017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физкультуре и спорту администрации города Мурманска;</w:t>
            </w:r>
          </w:p>
          <w:p w14:paraId="601C19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образованию администрации города Мурманска;</w:t>
            </w:r>
          </w:p>
          <w:p w14:paraId="310B8F2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администрация города Мурманска;</w:t>
            </w:r>
          </w:p>
          <w:p w14:paraId="237FBF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C35014" w:rsidRPr="007A637F" w14:paraId="0D1DE14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A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D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7A637F" w14:paraId="556DD231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A6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CA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2018 - 2024 годы</w:t>
            </w:r>
          </w:p>
        </w:tc>
      </w:tr>
      <w:tr w:rsidR="00C35014" w:rsidRPr="007A637F" w14:paraId="2F1520E4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99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3AE8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 xml:space="preserve">Всего по программе: 4 526 479,8 тыс. руб., в </w:t>
            </w:r>
            <w:proofErr w:type="spellStart"/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  <w:p w14:paraId="3363BAD6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местный бюджет (далее - МБ): 1 830 236,3 тыс. руб., из них:</w:t>
            </w:r>
          </w:p>
          <w:p w14:paraId="14037498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2018 год – 116 957,4 тыс. руб.;</w:t>
            </w:r>
          </w:p>
          <w:p w14:paraId="639C9E51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2019 год – 203 410,8 тыс. руб.;</w:t>
            </w:r>
          </w:p>
          <w:p w14:paraId="0A7284FC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2020 год – 348 700,9 тыс. руб.;</w:t>
            </w:r>
          </w:p>
          <w:p w14:paraId="66647F2D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2021 год – 242 964,3 тыс. руб.;</w:t>
            </w:r>
          </w:p>
          <w:p w14:paraId="386FD410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2022 год – 265 867,2 тыс. руб.;</w:t>
            </w:r>
          </w:p>
          <w:p w14:paraId="3527472D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2023 год – 307 449,1 тыс. руб.;</w:t>
            </w: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3EE24943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2024 год – 344 886,6 тыс. руб.;</w:t>
            </w:r>
          </w:p>
          <w:p w14:paraId="0A2166DC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областной бюджет (далее - ОБ): 683 168,2 тыс. руб., из них:</w:t>
            </w:r>
          </w:p>
          <w:p w14:paraId="3E73BF64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2018 год – 16 139,7 тыс. руб.;</w:t>
            </w:r>
          </w:p>
          <w:p w14:paraId="79824561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2019 год – 14 889,0 тыс. руб.;</w:t>
            </w:r>
          </w:p>
          <w:p w14:paraId="15AC8337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2020 год – 11 496,4 тыс. руб.;</w:t>
            </w:r>
          </w:p>
          <w:p w14:paraId="16329AE4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2021 год – 252 764,2 тыс. руб.;</w:t>
            </w:r>
          </w:p>
          <w:p w14:paraId="2E6CE25D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2022 год – 298 288,0 тыс. руб.;</w:t>
            </w:r>
          </w:p>
          <w:p w14:paraId="2234D2D8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2023 год – 74 596,9 тыс. руб.;</w:t>
            </w:r>
          </w:p>
          <w:p w14:paraId="5F895FC4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 xml:space="preserve">2024 год – 14 994,0 тыс. </w:t>
            </w:r>
            <w:proofErr w:type="spellStart"/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42BBDFE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федеральный бюджет (далее – ФБ): 2 013 075,3 тыс. руб., из них:</w:t>
            </w:r>
          </w:p>
          <w:p w14:paraId="0D24804F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2021 год – 820 894,6 тыс. руб.;</w:t>
            </w:r>
          </w:p>
          <w:p w14:paraId="4C5B11AB" w14:textId="77777777" w:rsidR="0003147E" w:rsidRPr="0003147E" w:rsidRDefault="0003147E" w:rsidP="000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2022 год – 981 764,8 тыс. руб.;</w:t>
            </w:r>
          </w:p>
          <w:p w14:paraId="4DC23918" w14:textId="5CC1A516" w:rsidR="00C35014" w:rsidRPr="007A637F" w:rsidRDefault="0003147E" w:rsidP="0003147E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147E">
              <w:rPr>
                <w:rFonts w:ascii="Times New Roman" w:hAnsi="Times New Roman" w:cs="Times New Roman"/>
                <w:sz w:val="24"/>
                <w:szCs w:val="28"/>
              </w:rPr>
              <w:t>2023 год – 210 415,9 тыс. руб.</w:t>
            </w:r>
          </w:p>
        </w:tc>
      </w:tr>
      <w:tr w:rsidR="00C35014" w:rsidRPr="007A637F" w14:paraId="35903317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6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EE1" w14:textId="6FF6EF6F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</w:t>
            </w:r>
            <w:r w:rsidR="00100976">
              <w:rPr>
                <w:rFonts w:ascii="Times New Roman" w:eastAsia="Times New Roman" w:hAnsi="Times New Roman" w:cs="Times New Roman"/>
                <w:sz w:val="24"/>
                <w:szCs w:val="28"/>
              </w:rPr>
              <w:t>112083,98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куб.м</w:t>
            </w:r>
            <w:proofErr w:type="spellEnd"/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71D3D758" w14:textId="6A32831A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Темп роста площади городского кладбища к уровню года начала реализации программы – 3,2 % к 2024 году.</w:t>
            </w:r>
          </w:p>
          <w:p w14:paraId="66F943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Сокращение количества зарегистрированных преступлений (в год) до 6150 ед. к 2024 году.</w:t>
            </w:r>
          </w:p>
          <w:p w14:paraId="03A355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2C22073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07B42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Увеличение раскрываемости уличных преступлений до 49,7% к 2024 году.</w:t>
            </w:r>
          </w:p>
          <w:p w14:paraId="03BD09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062C25EE" w14:textId="62DB32A6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выполненных заявок от граждан, учреждений, предприятий на отлов безнадзорных животных - </w:t>
            </w:r>
            <w:r w:rsidR="00100976">
              <w:rPr>
                <w:rFonts w:ascii="Times New Roman" w:eastAsia="Times New Roman" w:hAnsi="Times New Roman" w:cs="Times New Roman"/>
                <w:sz w:val="24"/>
                <w:szCs w:val="28"/>
              </w:rPr>
              <w:t>6482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шт.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66B7D5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4BF5C657" w14:textId="77777777" w:rsidR="00433037" w:rsidRPr="00F420B0" w:rsidRDefault="00433037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60C7B3" w14:textId="77777777" w:rsidR="00C35014" w:rsidRPr="00763701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63701">
        <w:rPr>
          <w:rFonts w:ascii="Times New Roman" w:hAnsi="Times New Roman" w:cs="Times New Roman"/>
          <w:sz w:val="28"/>
          <w:szCs w:val="28"/>
          <w:highlight w:val="yellow"/>
        </w:rPr>
        <w:t xml:space="preserve">I. Подпрограмма «Охрана окружающей среды в городе Мурманске» </w:t>
      </w:r>
    </w:p>
    <w:p w14:paraId="40DA1AEF" w14:textId="77777777" w:rsidR="00C35014" w:rsidRPr="00763701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63701">
        <w:rPr>
          <w:rFonts w:ascii="Times New Roman" w:hAnsi="Times New Roman" w:cs="Times New Roman"/>
          <w:sz w:val="28"/>
          <w:szCs w:val="28"/>
          <w:highlight w:val="yellow"/>
        </w:rPr>
        <w:t>на 2018 - 2024 годы</w:t>
      </w:r>
    </w:p>
    <w:p w14:paraId="0A4814CD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701">
        <w:rPr>
          <w:rFonts w:ascii="Times New Roman" w:hAnsi="Times New Roman" w:cs="Times New Roman"/>
          <w:sz w:val="28"/>
          <w:szCs w:val="28"/>
          <w:highlight w:val="yellow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C35014" w:rsidRPr="00F420B0" w14:paraId="1DCBB5A2" w14:textId="77777777" w:rsidTr="00625E15">
        <w:trPr>
          <w:jc w:val="center"/>
        </w:trPr>
        <w:tc>
          <w:tcPr>
            <w:tcW w:w="2721" w:type="dxa"/>
          </w:tcPr>
          <w:p w14:paraId="0A52A50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программы, в которую входит подпрограмма</w:t>
            </w:r>
          </w:p>
        </w:tc>
        <w:tc>
          <w:tcPr>
            <w:tcW w:w="6860" w:type="dxa"/>
          </w:tcPr>
          <w:p w14:paraId="1F9121D5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города Мурманска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«Обеспечение безопасности проживания и охрана окружающей среды» на 2018– 2024 годы</w:t>
            </w:r>
          </w:p>
        </w:tc>
      </w:tr>
      <w:tr w:rsidR="00C35014" w:rsidRPr="00F420B0" w14:paraId="24F724A2" w14:textId="77777777" w:rsidTr="00625E15">
        <w:trPr>
          <w:jc w:val="center"/>
        </w:trPr>
        <w:tc>
          <w:tcPr>
            <w:tcW w:w="2721" w:type="dxa"/>
          </w:tcPr>
          <w:p w14:paraId="2B03C5B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860" w:type="dxa"/>
          </w:tcPr>
          <w:p w14:paraId="4AC5E53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</w:t>
            </w:r>
          </w:p>
        </w:tc>
      </w:tr>
      <w:tr w:rsidR="00C35014" w:rsidRPr="00F420B0" w14:paraId="7E4CE8EA" w14:textId="77777777" w:rsidTr="00625E15">
        <w:trPr>
          <w:jc w:val="center"/>
        </w:trPr>
        <w:tc>
          <w:tcPr>
            <w:tcW w:w="2721" w:type="dxa"/>
          </w:tcPr>
          <w:p w14:paraId="3845106D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14:paraId="4C93FA9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негативного воздействия отходов производства и потребления на окружающую среду;</w:t>
            </w:r>
          </w:p>
          <w:p w14:paraId="640065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экологической культуры населения города</w:t>
            </w:r>
          </w:p>
        </w:tc>
      </w:tr>
      <w:tr w:rsidR="00C35014" w:rsidRPr="00F420B0" w14:paraId="1E2192A6" w14:textId="77777777" w:rsidTr="00625E15">
        <w:trPr>
          <w:jc w:val="center"/>
        </w:trPr>
        <w:tc>
          <w:tcPr>
            <w:tcW w:w="2721" w:type="dxa"/>
          </w:tcPr>
          <w:p w14:paraId="67905B9B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14:paraId="28173A3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</w:tr>
      <w:tr w:rsidR="00C35014" w:rsidRPr="00F420B0" w14:paraId="1D73E65F" w14:textId="77777777" w:rsidTr="00625E15">
        <w:trPr>
          <w:jc w:val="center"/>
        </w:trPr>
        <w:tc>
          <w:tcPr>
            <w:tcW w:w="2721" w:type="dxa"/>
          </w:tcPr>
          <w:p w14:paraId="09039A0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860" w:type="dxa"/>
          </w:tcPr>
          <w:p w14:paraId="6A3919CB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</w:p>
          <w:p w14:paraId="2B9F6860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014" w:rsidRPr="00F420B0" w14:paraId="4C3A690E" w14:textId="77777777" w:rsidTr="00625E15">
        <w:trPr>
          <w:jc w:val="center"/>
        </w:trPr>
        <w:tc>
          <w:tcPr>
            <w:tcW w:w="2721" w:type="dxa"/>
          </w:tcPr>
          <w:p w14:paraId="0259868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14:paraId="3F8AD5D7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2018 - 2024 годы</w:t>
            </w:r>
          </w:p>
        </w:tc>
      </w:tr>
      <w:tr w:rsidR="00C35014" w:rsidRPr="00F420B0" w14:paraId="0E53E87A" w14:textId="77777777" w:rsidTr="00625E15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14:paraId="77DD27A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14:paraId="729BA063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3 062 707,1 тыс. руб., в </w:t>
            </w:r>
            <w:proofErr w:type="spellStart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5764FCE9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МБ: 465 839,8 тыс. руб., из них:</w:t>
            </w:r>
          </w:p>
          <w:p w14:paraId="584755B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2018 год – 17 704,1 тыс. руб.;</w:t>
            </w:r>
          </w:p>
          <w:p w14:paraId="43B0ADA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41 708,7 тыс. руб.; </w:t>
            </w:r>
          </w:p>
          <w:p w14:paraId="6C033E94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2020 год – 54 155,5 тыс. руб.;</w:t>
            </w:r>
          </w:p>
          <w:p w14:paraId="53849C37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118 549,4 тыс. руб.;</w:t>
            </w:r>
          </w:p>
          <w:p w14:paraId="2169CBE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138 242,9 тыс. руб.;</w:t>
            </w:r>
          </w:p>
          <w:p w14:paraId="72C092FE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47 370,1 тыс. руб.;</w:t>
            </w:r>
          </w:p>
          <w:p w14:paraId="60D402F2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2024 год – 48 109,1 тыс. руб.</w:t>
            </w:r>
          </w:p>
          <w:p w14:paraId="4081F4AD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ОБ: 583 792,0 тыс. руб., из них:</w:t>
            </w:r>
          </w:p>
          <w:p w14:paraId="549466DD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238 059,5 тыс. руб.;</w:t>
            </w:r>
          </w:p>
          <w:p w14:paraId="5C3B1A34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284 711,8 тыс. руб.;</w:t>
            </w:r>
          </w:p>
          <w:p w14:paraId="626928A3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61 020,7 тыс. руб.</w:t>
            </w:r>
          </w:p>
          <w:p w14:paraId="7748D6B2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ФБ: 2 013 075,3 тыс. руб., из них:</w:t>
            </w:r>
          </w:p>
          <w:p w14:paraId="40615091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820 894,6 тыс. руб.;</w:t>
            </w:r>
          </w:p>
          <w:p w14:paraId="705CA5B6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981 764,8 тыс. руб.;</w:t>
            </w:r>
          </w:p>
          <w:p w14:paraId="0867B9EA" w14:textId="2D4E2B8F" w:rsidR="00C35014" w:rsidRPr="00F420B0" w:rsidRDefault="00100976" w:rsidP="00100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210 415,9 тыс. руб.</w:t>
            </w:r>
          </w:p>
        </w:tc>
      </w:tr>
      <w:tr w:rsidR="00C35014" w:rsidRPr="00F420B0" w14:paraId="3D42DCFF" w14:textId="77777777" w:rsidTr="00625E15">
        <w:trPr>
          <w:jc w:val="center"/>
        </w:trPr>
        <w:tc>
          <w:tcPr>
            <w:tcW w:w="2721" w:type="dxa"/>
          </w:tcPr>
          <w:p w14:paraId="440A591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14:paraId="5C08160D" w14:textId="661A5529" w:rsidR="00C35014" w:rsidRPr="00F420B0" w:rsidRDefault="00805053" w:rsidP="00100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</w:t>
            </w:r>
            <w:r w:rsidR="0010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112083,98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период 2018-2024 годов</w:t>
            </w:r>
          </w:p>
        </w:tc>
      </w:tr>
    </w:tbl>
    <w:p w14:paraId="27EBA90B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16C0C24C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7BEA9308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14:paraId="7117874D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14:paraId="2EAE764E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14:paraId="75FD666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14:paraId="154D5B2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14:paraId="53ADA3FB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14:paraId="4778A75B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14:paraId="7AB9195C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твердыми бытовыми отходами водных объектов, их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зон, городских лесов.</w:t>
      </w:r>
    </w:p>
    <w:p w14:paraId="2A0ECD51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14:paraId="14E76FAD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14:paraId="0DB3EBC2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4" w:history="1">
        <w:r w:rsidRPr="00F420B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а также решением Совета депутатов города Мурманска от 01.11.2011 № 41-547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Правил землепользования и застройки муниципального образования город Мурманск» выделена зона городских лесов. Площадь и границы городских лесов утверждены приказом Рослесхоза от 23.07.2013 №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границ». Площадь составляет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14:paraId="4A6835E3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F420B0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защитным городским лесам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14:paraId="1AE81916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муниципального образования город Мурманск.</w:t>
      </w:r>
    </w:p>
    <w:p w14:paraId="55172FBE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14:paraId="758F623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18B6C74C" w14:textId="77777777" w:rsidR="00C35014" w:rsidRPr="00F420B0" w:rsidRDefault="00C35014" w:rsidP="00C35014">
      <w:pPr>
        <w:rPr>
          <w:rFonts w:ascii="Times New Roman" w:hAnsi="Times New Roman" w:cs="Times New Roman"/>
          <w:sz w:val="28"/>
          <w:szCs w:val="28"/>
        </w:rPr>
        <w:sectPr w:rsidR="00C35014" w:rsidRPr="00F420B0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14:paraId="37086BD4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</w:t>
      </w:r>
    </w:p>
    <w:tbl>
      <w:tblPr>
        <w:tblW w:w="1453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917"/>
        <w:gridCol w:w="851"/>
        <w:gridCol w:w="709"/>
        <w:gridCol w:w="850"/>
        <w:gridCol w:w="850"/>
        <w:gridCol w:w="850"/>
        <w:gridCol w:w="3619"/>
      </w:tblGrid>
      <w:tr w:rsidR="00C35014" w:rsidRPr="007A637F" w14:paraId="7D08E535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6D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3E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06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9A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(индикаторы)</w:t>
            </w:r>
          </w:p>
        </w:tc>
      </w:tr>
      <w:tr w:rsidR="00C35014" w:rsidRPr="007A637F" w14:paraId="38BDAFB9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277A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4BAA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7226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21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816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 2017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8A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3FC7CD1E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2E5D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7DA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228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2057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94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00B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D09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FA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58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B14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18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92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 год</w:t>
            </w:r>
          </w:p>
        </w:tc>
      </w:tr>
      <w:tr w:rsidR="00C35014" w:rsidRPr="007A637F" w14:paraId="0A2C1006" w14:textId="77777777" w:rsidTr="00100976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DEF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538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BC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405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F4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D3D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2C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E3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DB2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800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4B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53E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66D6737B" w14:textId="77777777" w:rsidTr="00100976">
        <w:trPr>
          <w:gridAfter w:val="1"/>
          <w:wAfter w:w="3619" w:type="dxa"/>
        </w:trPr>
        <w:tc>
          <w:tcPr>
            <w:tcW w:w="10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0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C35014" w:rsidRPr="007A637F" w14:paraId="564305B2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131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3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 xml:space="preserve">Объем отходов, вывезенных с территории города Мурманска в ходе выполнения </w:t>
            </w: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85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30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  <w:highlight w:val="green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6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15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DD7" w14:textId="304D81D4" w:rsidR="00C35014" w:rsidRPr="007A637F" w:rsidRDefault="00805053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4836,64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148" w14:textId="4EA6021E" w:rsidR="00C35014" w:rsidRPr="007A637F" w:rsidRDefault="00100976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2577,34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C84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2F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82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5A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3619" w:type="dxa"/>
            <w:vAlign w:val="center"/>
          </w:tcPr>
          <w:p w14:paraId="49EAF84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37058A1E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1F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0B1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14:paraId="7F45E23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66890795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4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C1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Количество реализованных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C3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E1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6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14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7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4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304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9E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D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EA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619" w:type="dxa"/>
            <w:vAlign w:val="center"/>
          </w:tcPr>
          <w:p w14:paraId="368D51D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710C2575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9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70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14:paraId="35A0B35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134BE231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D1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7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AB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0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99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E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7EB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D9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F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670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7C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58280B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61313A1B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35014" w:rsidRPr="00F420B0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14:paraId="388F0283" w14:textId="77777777" w:rsidR="00C35014" w:rsidRPr="00F420B0" w:rsidRDefault="00C35014" w:rsidP="00C35014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</w:t>
      </w:r>
    </w:p>
    <w:p w14:paraId="61603A39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3.1.Перечень основных мероприятий подпрограммы на 2018 – 2021 годы</w:t>
      </w: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992"/>
        <w:gridCol w:w="1136"/>
        <w:gridCol w:w="995"/>
        <w:gridCol w:w="994"/>
        <w:gridCol w:w="993"/>
        <w:gridCol w:w="1135"/>
        <w:gridCol w:w="1136"/>
        <w:gridCol w:w="1693"/>
        <w:gridCol w:w="720"/>
        <w:gridCol w:w="850"/>
        <w:gridCol w:w="993"/>
        <w:gridCol w:w="673"/>
        <w:gridCol w:w="1417"/>
      </w:tblGrid>
      <w:tr w:rsidR="0003147E" w:rsidRPr="00AC7281" w14:paraId="18778345" w14:textId="77777777" w:rsidTr="00343630">
        <w:trPr>
          <w:trHeight w:val="45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CA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BD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FB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  <w:p w14:paraId="692A91F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(квартал, 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749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0D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EC0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9B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3147E" w:rsidRPr="00AC7281" w14:paraId="2F633D84" w14:textId="77777777" w:rsidTr="00343630">
        <w:trPr>
          <w:trHeight w:val="645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AF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2E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03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4D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EA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4E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524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F1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D65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9B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490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1A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FF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</w:p>
          <w:p w14:paraId="354674B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59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BA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0E5206E9" w14:textId="77777777" w:rsidTr="00343630">
        <w:trPr>
          <w:trHeight w:val="27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BB09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18CA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EDF8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2229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6184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E4DC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9EFE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473D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DB90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AC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BE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6A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CD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A6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D6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03147E" w:rsidRPr="00AC7281" w14:paraId="552201DD" w14:textId="77777777" w:rsidTr="00343630">
        <w:trPr>
          <w:trHeight w:val="70"/>
          <w:jc w:val="center"/>
        </w:trPr>
        <w:tc>
          <w:tcPr>
            <w:tcW w:w="16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602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03147E" w:rsidRPr="00AC7281" w14:paraId="7DF08AB5" w14:textId="77777777" w:rsidTr="00343630">
        <w:trPr>
          <w:trHeight w:val="254"/>
          <w:jc w:val="center"/>
        </w:trPr>
        <w:tc>
          <w:tcPr>
            <w:tcW w:w="16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DEF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03147E" w:rsidRPr="00AC7281" w14:paraId="1BA92502" w14:textId="77777777" w:rsidTr="00343630">
        <w:trPr>
          <w:trHeight w:val="72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10064D8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5CD7D1D5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E99CA4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4CF1968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14:paraId="6B2799B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132888,2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694207C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53163F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72D3D7A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53505,5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44064B3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20963,9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07F3898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мероприятий, 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BAAF5FC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8ABAB6D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CDC3736" w14:textId="77777777" w:rsidR="0003147E" w:rsidRPr="00DD7C53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773ED873" w14:textId="77777777" w:rsidR="0003147E" w:rsidRPr="00DD7C53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8B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</w:tc>
      </w:tr>
      <w:tr w:rsidR="0003147E" w:rsidRPr="00AC7281" w14:paraId="2C508C7A" w14:textId="77777777" w:rsidTr="00343630">
        <w:trPr>
          <w:trHeight w:val="726"/>
          <w:jc w:val="center"/>
        </w:trPr>
        <w:tc>
          <w:tcPr>
            <w:tcW w:w="561" w:type="dxa"/>
            <w:vMerge/>
            <w:vAlign w:val="center"/>
          </w:tcPr>
          <w:p w14:paraId="42FD7B9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17C3797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56D518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DDC9DC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039E967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75FE462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6D5ABC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E2C66F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48779C0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2FA98126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оля исполненных мероприятий от общего числа запланированных мероприятий, %</w:t>
            </w:r>
          </w:p>
        </w:tc>
        <w:tc>
          <w:tcPr>
            <w:tcW w:w="720" w:type="dxa"/>
            <w:vAlign w:val="center"/>
          </w:tcPr>
          <w:p w14:paraId="14CC6905" w14:textId="77777777" w:rsidR="0003147E" w:rsidRPr="00DD7C53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00E5B2F9" w14:textId="77777777" w:rsidR="0003147E" w:rsidRPr="00DD7C53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070F98E2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vAlign w:val="center"/>
          </w:tcPr>
          <w:p w14:paraId="7C68BFD6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/>
            <w:vAlign w:val="center"/>
          </w:tcPr>
          <w:p w14:paraId="599460C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284A98E9" w14:textId="77777777" w:rsidTr="00343630">
        <w:trPr>
          <w:trHeight w:val="34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2929FF4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4B335AA0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C28946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0BD2ED7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14:paraId="35EBEBB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116988,2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36BE488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CF26C9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3B3BCF9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37605,5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0098AB2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20963,9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7BEBC1D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отходов,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E77ABC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04999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1157,64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B84786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2577,34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240C567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85D287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  <w:p w14:paraId="78E5F08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031738D7" w14:textId="77777777" w:rsidTr="00343630">
        <w:trPr>
          <w:trHeight w:val="348"/>
          <w:jc w:val="center"/>
        </w:trPr>
        <w:tc>
          <w:tcPr>
            <w:tcW w:w="561" w:type="dxa"/>
            <w:vMerge/>
            <w:vAlign w:val="center"/>
          </w:tcPr>
          <w:p w14:paraId="50D8D8F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A087005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0BE461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E9289E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16C18F0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A98E22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628A72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0A0FA0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AA4B26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6B5C639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720" w:type="dxa"/>
            <w:vAlign w:val="center"/>
          </w:tcPr>
          <w:p w14:paraId="5266949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14:paraId="445E555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1FDD70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vAlign w:val="center"/>
          </w:tcPr>
          <w:p w14:paraId="3230211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7B72EDB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3EDB83F1" w14:textId="77777777" w:rsidTr="00343630">
        <w:trPr>
          <w:trHeight w:val="690"/>
          <w:jc w:val="center"/>
        </w:trPr>
        <w:tc>
          <w:tcPr>
            <w:tcW w:w="561" w:type="dxa"/>
            <w:vMerge/>
            <w:vAlign w:val="center"/>
          </w:tcPr>
          <w:p w14:paraId="2CEC472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F737698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998F9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D27778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0E21CC7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1AEABB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4FDFF7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F3F5C3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CC182D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66C582C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убранных автомобильных шин,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720" w:type="dxa"/>
            <w:vAlign w:val="center"/>
          </w:tcPr>
          <w:p w14:paraId="423775E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4B39FD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30008,1</w:t>
            </w:r>
          </w:p>
        </w:tc>
        <w:tc>
          <w:tcPr>
            <w:tcW w:w="993" w:type="dxa"/>
            <w:vAlign w:val="center"/>
          </w:tcPr>
          <w:p w14:paraId="5A081BC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203011,84</w:t>
            </w:r>
          </w:p>
        </w:tc>
        <w:tc>
          <w:tcPr>
            <w:tcW w:w="673" w:type="dxa"/>
            <w:vAlign w:val="center"/>
          </w:tcPr>
          <w:p w14:paraId="041D7F6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14:paraId="7AAC4B8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44CC539B" w14:textId="77777777" w:rsidTr="00343630">
        <w:trPr>
          <w:trHeight w:val="690"/>
          <w:jc w:val="center"/>
        </w:trPr>
        <w:tc>
          <w:tcPr>
            <w:tcW w:w="561" w:type="dxa"/>
            <w:vMerge/>
            <w:vAlign w:val="center"/>
          </w:tcPr>
          <w:p w14:paraId="06618A0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6F9AB80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3352FB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A74F7C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7452FEE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F0B0F1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64E86F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D9DD3D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4AD45B2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4FB90F8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длина преград, </w:t>
            </w:r>
            <w:proofErr w:type="spell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14:paraId="09948DC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230FAA7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2B0B604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3" w:type="dxa"/>
            <w:vAlign w:val="center"/>
          </w:tcPr>
          <w:p w14:paraId="6E79AE2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Merge/>
            <w:vAlign w:val="center"/>
          </w:tcPr>
          <w:p w14:paraId="4D1BF67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36FE769E" w14:textId="77777777" w:rsidTr="00343630">
        <w:trPr>
          <w:trHeight w:val="690"/>
          <w:jc w:val="center"/>
        </w:trPr>
        <w:tc>
          <w:tcPr>
            <w:tcW w:w="561" w:type="dxa"/>
            <w:vMerge/>
            <w:vAlign w:val="center"/>
          </w:tcPr>
          <w:p w14:paraId="6DB0499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F04B985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34DE0B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DB16A5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0A49AAD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72B605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61B642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3DD629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F1C067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11309AE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720" w:type="dxa"/>
            <w:vAlign w:val="center"/>
          </w:tcPr>
          <w:p w14:paraId="10B39F6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14:paraId="55F72C8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0674F9E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3" w:type="dxa"/>
            <w:vAlign w:val="center"/>
          </w:tcPr>
          <w:p w14:paraId="50A42D9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14:paraId="4575104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3097161D" w14:textId="77777777" w:rsidTr="00343630">
        <w:trPr>
          <w:trHeight w:val="1234"/>
          <w:jc w:val="center"/>
        </w:trPr>
        <w:tc>
          <w:tcPr>
            <w:tcW w:w="561" w:type="dxa"/>
            <w:vMerge/>
            <w:vAlign w:val="center"/>
          </w:tcPr>
          <w:p w14:paraId="5B196AC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9225D42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660AEA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61A0CD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206CA1A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02833B7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F8C56D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5EC221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EE4AEB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</w:tcPr>
          <w:p w14:paraId="76104F1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проведенных акций по сбору ртут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содержащих отходов, ед.</w:t>
            </w:r>
          </w:p>
        </w:tc>
        <w:tc>
          <w:tcPr>
            <w:tcW w:w="720" w:type="dxa"/>
            <w:vAlign w:val="center"/>
          </w:tcPr>
          <w:p w14:paraId="6AB71BA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0DAD41C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14:paraId="4AC0E37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3" w:type="dxa"/>
            <w:vAlign w:val="center"/>
          </w:tcPr>
          <w:p w14:paraId="64E2BE8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69B3C4F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21A95038" w14:textId="77777777" w:rsidTr="00343630">
        <w:trPr>
          <w:trHeight w:val="543"/>
          <w:jc w:val="center"/>
        </w:trPr>
        <w:tc>
          <w:tcPr>
            <w:tcW w:w="561" w:type="dxa"/>
            <w:vMerge/>
            <w:vAlign w:val="center"/>
          </w:tcPr>
          <w:p w14:paraId="2F3811B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50CF972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DCA3AF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42450A8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6DB2572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6DC65925" w14:textId="77777777" w:rsidR="0003147E" w:rsidRPr="00AC7281" w:rsidRDefault="0003147E" w:rsidP="00343630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D56C28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4715FA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C70575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</w:tcPr>
          <w:p w14:paraId="7CD2DF1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учреждений, ед.</w:t>
            </w:r>
          </w:p>
        </w:tc>
        <w:tc>
          <w:tcPr>
            <w:tcW w:w="720" w:type="dxa"/>
            <w:vAlign w:val="center"/>
          </w:tcPr>
          <w:p w14:paraId="40C4A02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241310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2A02446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vAlign w:val="center"/>
          </w:tcPr>
          <w:p w14:paraId="340767C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1B2626C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7A9904F4" w14:textId="77777777" w:rsidTr="00343630">
        <w:trPr>
          <w:trHeight w:val="1274"/>
          <w:jc w:val="center"/>
        </w:trPr>
        <w:tc>
          <w:tcPr>
            <w:tcW w:w="561" w:type="dxa"/>
            <w:vMerge w:val="restart"/>
            <w:vAlign w:val="center"/>
          </w:tcPr>
          <w:p w14:paraId="77773E3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42" w:type="dxa"/>
            <w:vMerge w:val="restart"/>
            <w:vAlign w:val="center"/>
          </w:tcPr>
          <w:p w14:paraId="349AEE4B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  <w:p w14:paraId="36B48824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6D79F33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903445D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D627FA5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6C7D14D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AB57A9F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2E052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33883F0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vAlign w:val="center"/>
          </w:tcPr>
          <w:p w14:paraId="0CE78AB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994" w:type="dxa"/>
            <w:vMerge w:val="restart"/>
            <w:vAlign w:val="center"/>
          </w:tcPr>
          <w:p w14:paraId="29C0B89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617732B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vAlign w:val="center"/>
          </w:tcPr>
          <w:p w14:paraId="34E205A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1136" w:type="dxa"/>
            <w:vMerge w:val="restart"/>
            <w:vAlign w:val="center"/>
          </w:tcPr>
          <w:p w14:paraId="5DFFA9B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</w:tcPr>
          <w:p w14:paraId="341EA75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720" w:type="dxa"/>
            <w:vAlign w:val="center"/>
          </w:tcPr>
          <w:p w14:paraId="1706E15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DFEAE0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2E68097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vAlign w:val="center"/>
          </w:tcPr>
          <w:p w14:paraId="683F942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14:paraId="6A23CDB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03147E" w:rsidRPr="00AC7281" w14:paraId="4780EFC0" w14:textId="77777777" w:rsidTr="00343630">
        <w:trPr>
          <w:trHeight w:val="852"/>
          <w:jc w:val="center"/>
        </w:trPr>
        <w:tc>
          <w:tcPr>
            <w:tcW w:w="561" w:type="dxa"/>
            <w:vMerge/>
            <w:vAlign w:val="center"/>
          </w:tcPr>
          <w:p w14:paraId="5B600C6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EC8F715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EBB996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DF9B84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4020234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BF7768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F8AD0F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B7E745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5D42B9D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63E09E2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разработанной проектной документации, </w:t>
            </w:r>
          </w:p>
          <w:p w14:paraId="3B206D0D" w14:textId="77777777" w:rsidR="0003147E" w:rsidRPr="00B053B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20" w:type="dxa"/>
            <w:vAlign w:val="center"/>
          </w:tcPr>
          <w:p w14:paraId="6604639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16E5A5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18CD9C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vAlign w:val="center"/>
          </w:tcPr>
          <w:p w14:paraId="638B922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7C7249A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4C0C6238" w14:textId="77777777" w:rsidTr="00343630">
        <w:trPr>
          <w:trHeight w:val="392"/>
          <w:jc w:val="center"/>
        </w:trPr>
        <w:tc>
          <w:tcPr>
            <w:tcW w:w="16130" w:type="dxa"/>
            <w:gridSpan w:val="15"/>
            <w:vAlign w:val="center"/>
          </w:tcPr>
          <w:p w14:paraId="387A6F4B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03147E" w:rsidRPr="00AC7281" w14:paraId="4D91099A" w14:textId="77777777" w:rsidTr="00343630">
        <w:trPr>
          <w:trHeight w:val="726"/>
          <w:jc w:val="center"/>
        </w:trPr>
        <w:tc>
          <w:tcPr>
            <w:tcW w:w="561" w:type="dxa"/>
            <w:vMerge w:val="restart"/>
            <w:vAlign w:val="center"/>
          </w:tcPr>
          <w:p w14:paraId="1220CD3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0F6EA7A2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Merge w:val="restart"/>
            <w:vAlign w:val="center"/>
          </w:tcPr>
          <w:p w14:paraId="232198B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5AED6EE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vAlign w:val="center"/>
          </w:tcPr>
          <w:p w14:paraId="61C4E23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14:paraId="5926742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14:paraId="3343BE4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14:paraId="48E7CB7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Merge w:val="restart"/>
            <w:vAlign w:val="center"/>
          </w:tcPr>
          <w:p w14:paraId="7F76537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14:paraId="796E2E36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реализуются, </w:t>
            </w:r>
          </w:p>
          <w:p w14:paraId="12EFD038" w14:textId="77777777" w:rsidR="0003147E" w:rsidRPr="00852CC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720" w:type="dxa"/>
            <w:vAlign w:val="center"/>
          </w:tcPr>
          <w:p w14:paraId="1513BEE6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318F4D21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618EC114" w14:textId="77777777" w:rsidR="0003147E" w:rsidRPr="00376877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73" w:type="dxa"/>
            <w:vAlign w:val="center"/>
          </w:tcPr>
          <w:p w14:paraId="3C921127" w14:textId="77777777" w:rsidR="0003147E" w:rsidRPr="00376877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4AA8ECC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03147E" w:rsidRPr="00AC7281" w14:paraId="513A874D" w14:textId="77777777" w:rsidTr="00343630">
        <w:trPr>
          <w:trHeight w:val="232"/>
          <w:jc w:val="center"/>
        </w:trPr>
        <w:tc>
          <w:tcPr>
            <w:tcW w:w="561" w:type="dxa"/>
            <w:vMerge/>
            <w:vAlign w:val="center"/>
          </w:tcPr>
          <w:p w14:paraId="502A3B5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F32CBF2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AC6F93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E53F8B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16796BB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B26CA5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A2C2FB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C2E377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413E4B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5A394752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оличество мероприятий по распространению информации об охране окружающей среды</w:t>
            </w:r>
          </w:p>
        </w:tc>
        <w:tc>
          <w:tcPr>
            <w:tcW w:w="720" w:type="dxa"/>
            <w:vAlign w:val="center"/>
          </w:tcPr>
          <w:p w14:paraId="6271F9A4" w14:textId="77777777" w:rsidR="0003147E" w:rsidRPr="00376877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982F526" w14:textId="77777777" w:rsidR="0003147E" w:rsidRPr="00376877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40039436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  <w:vAlign w:val="center"/>
          </w:tcPr>
          <w:p w14:paraId="6459BA8D" w14:textId="77777777" w:rsidR="0003147E" w:rsidRPr="00D22220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6156926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09BA972D" w14:textId="77777777" w:rsidTr="00343630">
        <w:trPr>
          <w:trHeight w:val="970"/>
          <w:jc w:val="center"/>
        </w:trPr>
        <w:tc>
          <w:tcPr>
            <w:tcW w:w="561" w:type="dxa"/>
            <w:vMerge w:val="restart"/>
            <w:vAlign w:val="center"/>
          </w:tcPr>
          <w:p w14:paraId="4D657CA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vAlign w:val="center"/>
          </w:tcPr>
          <w:p w14:paraId="496CBB4F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уровня экологической культуры населения города Мурманска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6B5AA3F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0F50DB2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vAlign w:val="center"/>
          </w:tcPr>
          <w:p w14:paraId="2BF519D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14:paraId="74ED852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14:paraId="5719210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14:paraId="7A14BB8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Merge w:val="restart"/>
            <w:vAlign w:val="center"/>
          </w:tcPr>
          <w:p w14:paraId="086ABD1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14:paraId="01E46124" w14:textId="77777777" w:rsidR="0003147E" w:rsidRPr="00AC7281" w:rsidRDefault="0003147E" w:rsidP="0034363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720" w:type="dxa"/>
            <w:vAlign w:val="center"/>
          </w:tcPr>
          <w:p w14:paraId="316F506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14:paraId="166BA33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28330,0</w:t>
            </w:r>
          </w:p>
        </w:tc>
        <w:tc>
          <w:tcPr>
            <w:tcW w:w="993" w:type="dxa"/>
            <w:vAlign w:val="center"/>
          </w:tcPr>
          <w:p w14:paraId="3A601BE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1130,0</w:t>
            </w:r>
          </w:p>
        </w:tc>
        <w:tc>
          <w:tcPr>
            <w:tcW w:w="673" w:type="dxa"/>
            <w:vAlign w:val="center"/>
          </w:tcPr>
          <w:p w14:paraId="141BB1A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14:paraId="057C399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03147E" w:rsidRPr="00AC7281" w14:paraId="35F7400D" w14:textId="77777777" w:rsidTr="00343630">
        <w:trPr>
          <w:trHeight w:val="702"/>
          <w:jc w:val="center"/>
        </w:trPr>
        <w:tc>
          <w:tcPr>
            <w:tcW w:w="561" w:type="dxa"/>
            <w:vMerge/>
            <w:vAlign w:val="center"/>
          </w:tcPr>
          <w:p w14:paraId="56463EB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FE1A4A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E75E21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B6FAD9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4663C29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7C2CE5E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17DDBD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4669A3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5F383B0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0B3C6038" w14:textId="77777777" w:rsidR="0003147E" w:rsidRPr="00AC7281" w:rsidRDefault="0003147E" w:rsidP="0034363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14:paraId="2644096E" w14:textId="77777777" w:rsidR="0003147E" w:rsidRPr="00AC7281" w:rsidRDefault="0003147E" w:rsidP="0034363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720" w:type="dxa"/>
            <w:vAlign w:val="center"/>
          </w:tcPr>
          <w:p w14:paraId="1B2A869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9795F1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5040C25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vAlign w:val="center"/>
          </w:tcPr>
          <w:p w14:paraId="5F6CD2D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6CE2056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1E6C8E66" w14:textId="77777777" w:rsidTr="00343630">
        <w:trPr>
          <w:trHeight w:val="702"/>
          <w:jc w:val="center"/>
        </w:trPr>
        <w:tc>
          <w:tcPr>
            <w:tcW w:w="561" w:type="dxa"/>
            <w:vMerge/>
            <w:vAlign w:val="center"/>
          </w:tcPr>
          <w:p w14:paraId="69610C8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B2BC1F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8BDB9E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5192FA6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0E9D804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B4E565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752425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9C6A53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64BD2AF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4826F6FD" w14:textId="77777777" w:rsidR="0003147E" w:rsidRDefault="0003147E" w:rsidP="0034363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чистый город», </w:t>
            </w:r>
          </w:p>
          <w:p w14:paraId="19DE21E7" w14:textId="77777777" w:rsidR="0003147E" w:rsidRPr="00AC7281" w:rsidRDefault="0003147E" w:rsidP="0034363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720" w:type="dxa"/>
            <w:vAlign w:val="center"/>
          </w:tcPr>
          <w:p w14:paraId="79C7542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EF4A06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9BA84D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vAlign w:val="center"/>
          </w:tcPr>
          <w:p w14:paraId="4386AB2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2060035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2A02A7B2" w14:textId="77777777" w:rsidTr="00343630">
        <w:trPr>
          <w:trHeight w:val="997"/>
          <w:jc w:val="center"/>
        </w:trPr>
        <w:tc>
          <w:tcPr>
            <w:tcW w:w="561" w:type="dxa"/>
            <w:vAlign w:val="center"/>
          </w:tcPr>
          <w:p w14:paraId="459FB39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2" w:type="dxa"/>
            <w:vAlign w:val="center"/>
          </w:tcPr>
          <w:p w14:paraId="1AB8E40C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14:paraId="42116B7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6389" w:type="dxa"/>
            <w:gridSpan w:val="6"/>
            <w:vAlign w:val="center"/>
          </w:tcPr>
          <w:p w14:paraId="315381A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693" w:type="dxa"/>
            <w:vAlign w:val="center"/>
          </w:tcPr>
          <w:p w14:paraId="6BA2A97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публикаций, ед.</w:t>
            </w:r>
          </w:p>
        </w:tc>
        <w:tc>
          <w:tcPr>
            <w:tcW w:w="720" w:type="dxa"/>
            <w:vAlign w:val="center"/>
          </w:tcPr>
          <w:p w14:paraId="5A4BBEA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6DDDBB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2842ED8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3" w:type="dxa"/>
            <w:vAlign w:val="center"/>
          </w:tcPr>
          <w:p w14:paraId="2A9EF2B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2ED12EF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03147E" w:rsidRPr="00AC7281" w14:paraId="5E739C54" w14:textId="77777777" w:rsidTr="00343630">
        <w:trPr>
          <w:trHeight w:val="344"/>
          <w:jc w:val="center"/>
        </w:trPr>
        <w:tc>
          <w:tcPr>
            <w:tcW w:w="561" w:type="dxa"/>
            <w:vMerge w:val="restart"/>
            <w:vAlign w:val="center"/>
          </w:tcPr>
          <w:p w14:paraId="42E830D4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14:paraId="60A614B3" w14:textId="77777777" w:rsidR="0003147E" w:rsidRPr="00BD2F8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</w:t>
            </w:r>
          </w:p>
          <w:p w14:paraId="5E74EF24" w14:textId="77777777" w:rsidR="0003147E" w:rsidRPr="00BD2F8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992" w:type="dxa"/>
            <w:vMerge w:val="restart"/>
            <w:vAlign w:val="center"/>
          </w:tcPr>
          <w:p w14:paraId="4707294B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vAlign w:val="center"/>
          </w:tcPr>
          <w:p w14:paraId="78C80DB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14:paraId="2DC22B46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0D02EC88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4438D78D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53B21443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71C03896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14:paraId="7647C20F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20" w:type="dxa"/>
            <w:vMerge w:val="restart"/>
            <w:vAlign w:val="center"/>
          </w:tcPr>
          <w:p w14:paraId="39ECA51F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468770DA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550125D3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vMerge w:val="restart"/>
            <w:vAlign w:val="center"/>
          </w:tcPr>
          <w:p w14:paraId="2814E632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14:paraId="44CFDE2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«Экосистема»,</w:t>
            </w:r>
          </w:p>
          <w:p w14:paraId="7589B39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конкурсный</w:t>
            </w:r>
          </w:p>
          <w:p w14:paraId="3EBC7224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отбор</w:t>
            </w:r>
          </w:p>
        </w:tc>
      </w:tr>
      <w:tr w:rsidR="0003147E" w:rsidRPr="00AC7281" w14:paraId="0E324B3D" w14:textId="77777777" w:rsidTr="00343630">
        <w:trPr>
          <w:trHeight w:val="344"/>
          <w:jc w:val="center"/>
        </w:trPr>
        <w:tc>
          <w:tcPr>
            <w:tcW w:w="561" w:type="dxa"/>
            <w:vMerge/>
            <w:vAlign w:val="center"/>
          </w:tcPr>
          <w:p w14:paraId="144126C6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2792EC2" w14:textId="77777777" w:rsidR="0003147E" w:rsidRPr="00BD2F8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E037E2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070A6D9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14:paraId="361A0248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1ED65D40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20C4129B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1D0A7A2F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35FE278E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14:paraId="72403B30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252BA104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5CCE49B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06AD317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vAlign w:val="center"/>
          </w:tcPr>
          <w:p w14:paraId="4D310FD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E38A58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23884ABE" w14:textId="77777777" w:rsidTr="00343630">
        <w:trPr>
          <w:trHeight w:val="344"/>
          <w:jc w:val="center"/>
        </w:trPr>
        <w:tc>
          <w:tcPr>
            <w:tcW w:w="561" w:type="dxa"/>
            <w:vMerge/>
            <w:vAlign w:val="center"/>
          </w:tcPr>
          <w:p w14:paraId="3A7D22ED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DB1A7AD" w14:textId="77777777" w:rsidR="0003147E" w:rsidRPr="00BD2F8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7A7FEC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1D8A661D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14:paraId="617C3728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14:paraId="755CE473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07B517B3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495AF4AF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4169C26E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14:paraId="1154BC2C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7AC39F06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DB8AE7A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10A5D8D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vAlign w:val="center"/>
          </w:tcPr>
          <w:p w14:paraId="35B3E542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16ED258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5D198C8F" w14:textId="77777777" w:rsidTr="00343630">
        <w:trPr>
          <w:trHeight w:val="688"/>
          <w:jc w:val="center"/>
        </w:trPr>
        <w:tc>
          <w:tcPr>
            <w:tcW w:w="561" w:type="dxa"/>
            <w:vMerge w:val="restart"/>
            <w:vAlign w:val="center"/>
          </w:tcPr>
          <w:p w14:paraId="3EA82D85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2" w:type="dxa"/>
            <w:vMerge w:val="restart"/>
            <w:vAlign w:val="center"/>
          </w:tcPr>
          <w:p w14:paraId="54E720A1" w14:textId="77777777" w:rsidR="0003147E" w:rsidRPr="00BD2F8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Ликвидация </w:t>
            </w:r>
            <w:proofErr w:type="spellStart"/>
            <w:proofErr w:type="gramStart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несанкционирован</w:t>
            </w:r>
            <w:proofErr w:type="spellEnd"/>
            <w:proofErr w:type="gramEnd"/>
          </w:p>
          <w:p w14:paraId="41DBAE1C" w14:textId="77777777" w:rsidR="0003147E" w:rsidRPr="00BD2F8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vMerge w:val="restart"/>
            <w:vAlign w:val="center"/>
          </w:tcPr>
          <w:p w14:paraId="23B3380C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vAlign w:val="center"/>
          </w:tcPr>
          <w:p w14:paraId="2D79EFF7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14:paraId="39F794C6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6A1332B0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D8C841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12B3833A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0BBE1613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14:paraId="16618DC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рекультивируемых</w:t>
            </w:r>
            <w:proofErr w:type="spellEnd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полигонов, ед. </w:t>
            </w:r>
          </w:p>
        </w:tc>
        <w:tc>
          <w:tcPr>
            <w:tcW w:w="720" w:type="dxa"/>
            <w:vMerge w:val="restart"/>
            <w:vAlign w:val="center"/>
          </w:tcPr>
          <w:p w14:paraId="3787D717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71536D1C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288DD09F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vMerge w:val="restart"/>
            <w:vAlign w:val="center"/>
          </w:tcPr>
          <w:p w14:paraId="63892A91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2032EF78" w14:textId="77777777" w:rsidR="0003147E" w:rsidRPr="00BD2F8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0E33AD39" w14:textId="77777777" w:rsidTr="00343630">
        <w:trPr>
          <w:trHeight w:val="688"/>
          <w:jc w:val="center"/>
        </w:trPr>
        <w:tc>
          <w:tcPr>
            <w:tcW w:w="561" w:type="dxa"/>
            <w:vMerge/>
            <w:vAlign w:val="center"/>
          </w:tcPr>
          <w:p w14:paraId="38322C1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7D2DFB2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FDCB25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00B2850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14:paraId="5BA72EA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37B5518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42046D7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3EE889D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79FD7AA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14:paraId="0C57990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1795C60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7DBE93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A8FC76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vAlign w:val="center"/>
          </w:tcPr>
          <w:p w14:paraId="78E209D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29F8EB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271A8336" w14:textId="77777777" w:rsidTr="00343630">
        <w:trPr>
          <w:trHeight w:val="688"/>
          <w:jc w:val="center"/>
        </w:trPr>
        <w:tc>
          <w:tcPr>
            <w:tcW w:w="561" w:type="dxa"/>
            <w:vMerge/>
            <w:vAlign w:val="center"/>
          </w:tcPr>
          <w:p w14:paraId="6F891EE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A734A6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3FB0E9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416B8C5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14:paraId="55F415D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14:paraId="0FF694F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01BDF35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6F2C429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1004793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14:paraId="16AB57C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465224A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544A6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4B7D67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vAlign w:val="center"/>
          </w:tcPr>
          <w:p w14:paraId="0BAB8D2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F5265D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3EC60825" w14:textId="77777777" w:rsidTr="00343630">
        <w:trPr>
          <w:trHeight w:val="20"/>
          <w:jc w:val="center"/>
        </w:trPr>
        <w:tc>
          <w:tcPr>
            <w:tcW w:w="561" w:type="dxa"/>
            <w:vMerge w:val="restart"/>
            <w:vAlign w:val="center"/>
          </w:tcPr>
          <w:p w14:paraId="3F2883B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052AA5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2018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  <w:p w14:paraId="4E5D02A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13A911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1EDDC8F9" w14:textId="77777777" w:rsidR="0003147E" w:rsidRPr="00AC7281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5" w:type="dxa"/>
            <w:vAlign w:val="center"/>
          </w:tcPr>
          <w:p w14:paraId="3D73BE3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1291071,8</w:t>
            </w:r>
          </w:p>
        </w:tc>
        <w:tc>
          <w:tcPr>
            <w:tcW w:w="994" w:type="dxa"/>
            <w:vAlign w:val="center"/>
          </w:tcPr>
          <w:p w14:paraId="1C5521F1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14:paraId="0903EBD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14:paraId="767BC0BD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136" w:type="dxa"/>
            <w:vAlign w:val="center"/>
          </w:tcPr>
          <w:p w14:paraId="049E1BD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1177503,5</w:t>
            </w:r>
          </w:p>
        </w:tc>
        <w:tc>
          <w:tcPr>
            <w:tcW w:w="6346" w:type="dxa"/>
            <w:gridSpan w:val="6"/>
            <w:vMerge w:val="restart"/>
          </w:tcPr>
          <w:p w14:paraId="409F6A8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0F55FC6C" w14:textId="77777777" w:rsidTr="00343630">
        <w:trPr>
          <w:trHeight w:val="20"/>
          <w:jc w:val="center"/>
        </w:trPr>
        <w:tc>
          <w:tcPr>
            <w:tcW w:w="561" w:type="dxa"/>
            <w:vMerge/>
            <w:vAlign w:val="center"/>
          </w:tcPr>
          <w:p w14:paraId="4E33442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FC9E49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53EBB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7187C544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14:paraId="00A7BB77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3DCF7E27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C27614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6DCCC90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6449B7C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6346" w:type="dxa"/>
            <w:gridSpan w:val="6"/>
            <w:vMerge/>
          </w:tcPr>
          <w:p w14:paraId="7B1C7F8B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6757FC8A" w14:textId="77777777" w:rsidTr="00343630">
        <w:trPr>
          <w:trHeight w:val="20"/>
          <w:jc w:val="center"/>
        </w:trPr>
        <w:tc>
          <w:tcPr>
            <w:tcW w:w="561" w:type="dxa"/>
            <w:vMerge/>
            <w:vAlign w:val="center"/>
          </w:tcPr>
          <w:p w14:paraId="70C177B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919FE4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53C7AC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7C3FED3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14:paraId="3B7CB358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39F918C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2437592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7A646AC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79627D22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6346" w:type="dxa"/>
            <w:gridSpan w:val="6"/>
            <w:vMerge/>
          </w:tcPr>
          <w:p w14:paraId="52677DF5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147E" w:rsidRPr="00AC7281" w14:paraId="58650E90" w14:textId="77777777" w:rsidTr="00343630">
        <w:trPr>
          <w:trHeight w:val="20"/>
          <w:jc w:val="center"/>
        </w:trPr>
        <w:tc>
          <w:tcPr>
            <w:tcW w:w="561" w:type="dxa"/>
            <w:vMerge/>
            <w:vAlign w:val="center"/>
          </w:tcPr>
          <w:p w14:paraId="3580207C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F6B1389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9D9241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3A4B7953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14:paraId="7C7A4A9A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232117,7</w:t>
            </w:r>
          </w:p>
        </w:tc>
        <w:tc>
          <w:tcPr>
            <w:tcW w:w="994" w:type="dxa"/>
            <w:vAlign w:val="center"/>
          </w:tcPr>
          <w:p w14:paraId="7A8CF3E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14:paraId="0C75A56F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14:paraId="185855F0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136" w:type="dxa"/>
            <w:vAlign w:val="center"/>
          </w:tcPr>
          <w:p w14:paraId="0FE59E06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118549,4</w:t>
            </w:r>
          </w:p>
        </w:tc>
        <w:tc>
          <w:tcPr>
            <w:tcW w:w="6346" w:type="dxa"/>
            <w:gridSpan w:val="6"/>
            <w:vMerge/>
          </w:tcPr>
          <w:p w14:paraId="76EC0ABE" w14:textId="77777777" w:rsidR="0003147E" w:rsidRPr="00AC7281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394B461" w14:textId="77777777" w:rsidR="00D9490C" w:rsidRPr="00F420B0" w:rsidRDefault="00D9490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E7B7F" w14:textId="77777777" w:rsidR="0003147E" w:rsidRDefault="0003147E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4A923" w14:textId="77777777" w:rsidR="0003147E" w:rsidRDefault="0003147E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99ED2" w14:textId="77777777" w:rsidR="0003147E" w:rsidRDefault="0003147E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EC8EA" w14:textId="77777777" w:rsidR="0003147E" w:rsidRDefault="0003147E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E7EC5" w14:textId="77777777" w:rsidR="0003147E" w:rsidRDefault="0003147E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DF5E7" w14:textId="77777777" w:rsidR="00C35014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3.2.Перечень основных мероприятий подпрограммы на 2022 – 2024 годы</w:t>
      </w:r>
    </w:p>
    <w:p w14:paraId="70C66A2E" w14:textId="77777777" w:rsidR="0003147E" w:rsidRDefault="0003147E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256"/>
        <w:gridCol w:w="1276"/>
        <w:gridCol w:w="1137"/>
        <w:gridCol w:w="1134"/>
        <w:gridCol w:w="7"/>
        <w:gridCol w:w="1127"/>
        <w:gridCol w:w="999"/>
        <w:gridCol w:w="1053"/>
        <w:gridCol w:w="1984"/>
        <w:gridCol w:w="708"/>
        <w:gridCol w:w="709"/>
        <w:gridCol w:w="568"/>
        <w:gridCol w:w="1702"/>
      </w:tblGrid>
      <w:tr w:rsidR="0003147E" w:rsidRPr="00EC3C59" w14:paraId="0AEDBB5C" w14:textId="77777777" w:rsidTr="00343630">
        <w:trPr>
          <w:tblHeader/>
        </w:trPr>
        <w:tc>
          <w:tcPr>
            <w:tcW w:w="576" w:type="dxa"/>
            <w:vMerge w:val="restart"/>
            <w:vAlign w:val="center"/>
          </w:tcPr>
          <w:p w14:paraId="18D502B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№ </w:t>
            </w:r>
            <w:proofErr w:type="gram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2256" w:type="dxa"/>
            <w:vMerge w:val="restart"/>
            <w:vAlign w:val="center"/>
          </w:tcPr>
          <w:p w14:paraId="3ED6BFF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4F9010A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1137" w:type="dxa"/>
            <w:vMerge w:val="restart"/>
            <w:vAlign w:val="center"/>
          </w:tcPr>
          <w:p w14:paraId="64DB6B9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320" w:type="dxa"/>
            <w:gridSpan w:val="5"/>
            <w:vAlign w:val="center"/>
          </w:tcPr>
          <w:p w14:paraId="50BAB3E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vAlign w:val="center"/>
          </w:tcPr>
          <w:p w14:paraId="2593918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2" w:type="dxa"/>
            <w:vMerge w:val="restart"/>
            <w:vAlign w:val="center"/>
          </w:tcPr>
          <w:p w14:paraId="2943039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03147E" w:rsidRPr="00EC3C59" w14:paraId="20DA5FDC" w14:textId="77777777" w:rsidTr="00343630">
        <w:trPr>
          <w:tblHeader/>
        </w:trPr>
        <w:tc>
          <w:tcPr>
            <w:tcW w:w="576" w:type="dxa"/>
            <w:vMerge/>
          </w:tcPr>
          <w:p w14:paraId="5D39636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14:paraId="7DA856D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3E1854D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14:paraId="467AA02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5FDEC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14:paraId="1DF2388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999" w:type="dxa"/>
            <w:vAlign w:val="center"/>
          </w:tcPr>
          <w:p w14:paraId="706EA04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1053" w:type="dxa"/>
            <w:vAlign w:val="center"/>
          </w:tcPr>
          <w:p w14:paraId="5F06ACF6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984" w:type="dxa"/>
            <w:vAlign w:val="center"/>
          </w:tcPr>
          <w:p w14:paraId="1E2640F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</w:tcPr>
          <w:p w14:paraId="3C98322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14:paraId="35C7FE5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568" w:type="dxa"/>
            <w:vAlign w:val="center"/>
          </w:tcPr>
          <w:p w14:paraId="547648F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702" w:type="dxa"/>
            <w:vMerge/>
          </w:tcPr>
          <w:p w14:paraId="58D93BD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0421BB3D" w14:textId="77777777" w:rsidTr="00343630">
        <w:trPr>
          <w:trHeight w:val="145"/>
          <w:tblHeader/>
        </w:trPr>
        <w:tc>
          <w:tcPr>
            <w:tcW w:w="576" w:type="dxa"/>
            <w:vAlign w:val="center"/>
          </w:tcPr>
          <w:p w14:paraId="749C34D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  <w:vAlign w:val="center"/>
          </w:tcPr>
          <w:p w14:paraId="27A4059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5A77DB8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14:paraId="432EC50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44993B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45B44B6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9" w:type="dxa"/>
            <w:vAlign w:val="center"/>
          </w:tcPr>
          <w:p w14:paraId="30BCFD7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5D558D2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14:paraId="3615353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14:paraId="66A63D5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128D0B3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vAlign w:val="center"/>
          </w:tcPr>
          <w:p w14:paraId="47F38B6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vAlign w:val="center"/>
          </w:tcPr>
          <w:p w14:paraId="6536D8A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</w:tr>
      <w:tr w:rsidR="0003147E" w:rsidRPr="00EC3C59" w14:paraId="57CBCC71" w14:textId="77777777" w:rsidTr="00343630">
        <w:tc>
          <w:tcPr>
            <w:tcW w:w="15236" w:type="dxa"/>
            <w:gridSpan w:val="14"/>
            <w:vAlign w:val="center"/>
          </w:tcPr>
          <w:p w14:paraId="1D18B45B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03147E" w:rsidRPr="00EC3C59" w14:paraId="7A75034E" w14:textId="77777777" w:rsidTr="00343630">
        <w:tc>
          <w:tcPr>
            <w:tcW w:w="15236" w:type="dxa"/>
            <w:gridSpan w:val="14"/>
            <w:vAlign w:val="center"/>
          </w:tcPr>
          <w:p w14:paraId="406EEC88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03147E" w:rsidRPr="00EC3C59" w14:paraId="04FBC05B" w14:textId="77777777" w:rsidTr="00343630">
        <w:tc>
          <w:tcPr>
            <w:tcW w:w="576" w:type="dxa"/>
            <w:vAlign w:val="center"/>
          </w:tcPr>
          <w:p w14:paraId="760CC8B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</w:tcPr>
          <w:p w14:paraId="637DC8CF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76" w:type="dxa"/>
            <w:vAlign w:val="center"/>
          </w:tcPr>
          <w:p w14:paraId="6B8D986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14:paraId="321D3E4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26EBEC8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Align w:val="center"/>
          </w:tcPr>
          <w:p w14:paraId="43DD1D9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Align w:val="center"/>
          </w:tcPr>
          <w:p w14:paraId="14C4954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1053" w:type="dxa"/>
            <w:vAlign w:val="center"/>
          </w:tcPr>
          <w:p w14:paraId="549E93F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984" w:type="dxa"/>
            <w:vAlign w:val="center"/>
          </w:tcPr>
          <w:p w14:paraId="629F2AC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08" w:type="dxa"/>
            <w:vAlign w:val="center"/>
          </w:tcPr>
          <w:p w14:paraId="0F39933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2ED0E31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568" w:type="dxa"/>
            <w:vAlign w:val="center"/>
          </w:tcPr>
          <w:p w14:paraId="1EA5DCB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1702" w:type="dxa"/>
          </w:tcPr>
          <w:p w14:paraId="5C10A0F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03147E" w:rsidRPr="00EC3C59" w14:paraId="3F8FE445" w14:textId="77777777" w:rsidTr="00343630">
        <w:trPr>
          <w:trHeight w:val="439"/>
        </w:trPr>
        <w:tc>
          <w:tcPr>
            <w:tcW w:w="576" w:type="dxa"/>
            <w:vMerge w:val="restart"/>
            <w:vAlign w:val="center"/>
          </w:tcPr>
          <w:p w14:paraId="490F255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2256" w:type="dxa"/>
            <w:vMerge w:val="restart"/>
          </w:tcPr>
          <w:p w14:paraId="65197DD5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14:paraId="1DFD49C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14:paraId="1904BC6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65BD669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E162D5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Merge w:val="restart"/>
            <w:vAlign w:val="center"/>
          </w:tcPr>
          <w:p w14:paraId="23D52A3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1053" w:type="dxa"/>
            <w:vMerge w:val="restart"/>
            <w:vAlign w:val="center"/>
          </w:tcPr>
          <w:p w14:paraId="43C10C6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006448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объем </w:t>
            </w:r>
            <w:proofErr w:type="gram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вывезенных</w:t>
            </w:r>
            <w:proofErr w:type="gramEnd"/>
          </w:p>
          <w:p w14:paraId="6B80D3B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отходов,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48466B3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3500</w:t>
            </w:r>
          </w:p>
        </w:tc>
        <w:tc>
          <w:tcPr>
            <w:tcW w:w="709" w:type="dxa"/>
            <w:vAlign w:val="center"/>
          </w:tcPr>
          <w:p w14:paraId="508D150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3450</w:t>
            </w:r>
          </w:p>
        </w:tc>
        <w:tc>
          <w:tcPr>
            <w:tcW w:w="568" w:type="dxa"/>
            <w:vAlign w:val="center"/>
          </w:tcPr>
          <w:p w14:paraId="4F6D39E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3400</w:t>
            </w:r>
          </w:p>
        </w:tc>
        <w:tc>
          <w:tcPr>
            <w:tcW w:w="1702" w:type="dxa"/>
            <w:vMerge w:val="restart"/>
          </w:tcPr>
          <w:p w14:paraId="2C54781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03147E" w:rsidRPr="00EC3C59" w14:paraId="687D8D38" w14:textId="77777777" w:rsidTr="00343630">
        <w:tc>
          <w:tcPr>
            <w:tcW w:w="576" w:type="dxa"/>
            <w:vMerge/>
            <w:vAlign w:val="center"/>
          </w:tcPr>
          <w:p w14:paraId="0E3503B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22DC0C06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EC610C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3F7E90E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589323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B57B14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5E39009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4BD81D6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CED115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708" w:type="dxa"/>
            <w:vAlign w:val="center"/>
          </w:tcPr>
          <w:p w14:paraId="6DBF52C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14:paraId="5FD6A4A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568" w:type="dxa"/>
            <w:vAlign w:val="center"/>
          </w:tcPr>
          <w:p w14:paraId="4876B1B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1702" w:type="dxa"/>
            <w:vMerge/>
          </w:tcPr>
          <w:p w14:paraId="0C8BC12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22AA198A" w14:textId="77777777" w:rsidTr="00343630">
        <w:tc>
          <w:tcPr>
            <w:tcW w:w="576" w:type="dxa"/>
            <w:vMerge/>
            <w:vAlign w:val="center"/>
          </w:tcPr>
          <w:p w14:paraId="339F82F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096F6372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146C49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62F1775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7C9A0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B2CD7D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2260B41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72E9823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3344F3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длина преград, </w:t>
            </w:r>
            <w:proofErr w:type="spell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proofErr w:type="gram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08D0D54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14:paraId="4E92601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568" w:type="dxa"/>
            <w:vAlign w:val="center"/>
          </w:tcPr>
          <w:p w14:paraId="607CCFF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702" w:type="dxa"/>
            <w:vMerge/>
          </w:tcPr>
          <w:p w14:paraId="2F426F0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2D7FB956" w14:textId="77777777" w:rsidTr="00343630">
        <w:tc>
          <w:tcPr>
            <w:tcW w:w="576" w:type="dxa"/>
            <w:vMerge/>
            <w:vAlign w:val="center"/>
          </w:tcPr>
          <w:p w14:paraId="72A28D3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61112949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A69C45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769E09E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7EDF97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F89413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7F98EBF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28A274D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B6A63C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708" w:type="dxa"/>
            <w:vAlign w:val="center"/>
          </w:tcPr>
          <w:p w14:paraId="3B81CDA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7DBBB19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568" w:type="dxa"/>
            <w:vAlign w:val="center"/>
          </w:tcPr>
          <w:p w14:paraId="249A09D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vMerge/>
          </w:tcPr>
          <w:p w14:paraId="44773D8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70F7A5BC" w14:textId="77777777" w:rsidTr="00343630">
        <w:trPr>
          <w:trHeight w:val="948"/>
        </w:trPr>
        <w:tc>
          <w:tcPr>
            <w:tcW w:w="576" w:type="dxa"/>
            <w:vMerge/>
            <w:vAlign w:val="center"/>
          </w:tcPr>
          <w:p w14:paraId="17F5DD8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4E4144BC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8F6CA5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6EBC867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7EE1B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BA6E22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1C3EF1D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35D0D91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825173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708" w:type="dxa"/>
            <w:vAlign w:val="center"/>
          </w:tcPr>
          <w:p w14:paraId="31F8FE0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83683A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14:paraId="1E66469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vMerge/>
          </w:tcPr>
          <w:p w14:paraId="54AFA27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01A2B74C" w14:textId="77777777" w:rsidTr="00343630">
        <w:tc>
          <w:tcPr>
            <w:tcW w:w="576" w:type="dxa"/>
            <w:vMerge/>
            <w:vAlign w:val="center"/>
          </w:tcPr>
          <w:p w14:paraId="679E119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36157DBC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18571C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2769FED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863209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DE6963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121EFB1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4993026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7D04F50" w14:textId="77777777" w:rsidR="0003147E" w:rsidRPr="00EC3C59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C3C59">
              <w:rPr>
                <w:rFonts w:ascii="Times New Roman" w:hAnsi="Times New Roman"/>
                <w:sz w:val="20"/>
                <w:szCs w:val="28"/>
              </w:rPr>
              <w:t xml:space="preserve">количество профилактических мероприятий, </w:t>
            </w:r>
            <w:r w:rsidRPr="00EC3C59">
              <w:rPr>
                <w:rFonts w:ascii="Times New Roman" w:hAnsi="Times New Roman"/>
                <w:sz w:val="20"/>
                <w:szCs w:val="28"/>
              </w:rPr>
              <w:lastRenderedPageBreak/>
              <w:t>осуществляемых в целях предотвращения возникновения лесных пожаров, ед.</w:t>
            </w:r>
          </w:p>
        </w:tc>
        <w:tc>
          <w:tcPr>
            <w:tcW w:w="708" w:type="dxa"/>
            <w:vAlign w:val="center"/>
          </w:tcPr>
          <w:p w14:paraId="7D7F696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14:paraId="1BFAACB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14:paraId="7AC0D9B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Merge/>
          </w:tcPr>
          <w:p w14:paraId="536C6D1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3514E52A" w14:textId="77777777" w:rsidTr="00343630">
        <w:tc>
          <w:tcPr>
            <w:tcW w:w="576" w:type="dxa"/>
            <w:vMerge/>
          </w:tcPr>
          <w:p w14:paraId="5A5E963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14:paraId="79B5408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397A499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14:paraId="23664D7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26B6DB1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5000142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</w:tcPr>
          <w:p w14:paraId="2E117C8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</w:tcPr>
          <w:p w14:paraId="6FE3EE0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62FADA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708" w:type="dxa"/>
            <w:vAlign w:val="center"/>
          </w:tcPr>
          <w:p w14:paraId="3E26C0F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FC53B3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14:paraId="7C7C858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14:paraId="501AF42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3F579F1B" w14:textId="77777777" w:rsidTr="00343630">
        <w:tc>
          <w:tcPr>
            <w:tcW w:w="15236" w:type="dxa"/>
            <w:gridSpan w:val="14"/>
            <w:vAlign w:val="center"/>
          </w:tcPr>
          <w:p w14:paraId="7DA85F29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03147E" w:rsidRPr="00EC3C59" w14:paraId="751CE1BD" w14:textId="77777777" w:rsidTr="00343630">
        <w:tc>
          <w:tcPr>
            <w:tcW w:w="576" w:type="dxa"/>
            <w:vAlign w:val="center"/>
          </w:tcPr>
          <w:p w14:paraId="1F7FA85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256" w:type="dxa"/>
            <w:vAlign w:val="center"/>
          </w:tcPr>
          <w:p w14:paraId="7F6A3A7E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276" w:type="dxa"/>
            <w:vAlign w:val="center"/>
          </w:tcPr>
          <w:p w14:paraId="2952DDA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14:paraId="6B0DF61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11A74A9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Align w:val="center"/>
          </w:tcPr>
          <w:p w14:paraId="59E65CF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999" w:type="dxa"/>
            <w:vAlign w:val="center"/>
          </w:tcPr>
          <w:p w14:paraId="7588B00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1053" w:type="dxa"/>
            <w:vAlign w:val="center"/>
          </w:tcPr>
          <w:p w14:paraId="17D660B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984" w:type="dxa"/>
            <w:vAlign w:val="center"/>
          </w:tcPr>
          <w:p w14:paraId="1648909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мероприятий по распространению информации об охране окружающей среды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ед.</w:t>
            </w:r>
          </w:p>
        </w:tc>
        <w:tc>
          <w:tcPr>
            <w:tcW w:w="708" w:type="dxa"/>
            <w:vAlign w:val="center"/>
          </w:tcPr>
          <w:p w14:paraId="78E0ABD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E2DBBB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14:paraId="1B87162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02" w:type="dxa"/>
          </w:tcPr>
          <w:p w14:paraId="2869924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03147E" w:rsidRPr="00EC3C59" w14:paraId="55337347" w14:textId="77777777" w:rsidTr="00343630">
        <w:tc>
          <w:tcPr>
            <w:tcW w:w="576" w:type="dxa"/>
            <w:vMerge w:val="restart"/>
            <w:vAlign w:val="center"/>
          </w:tcPr>
          <w:p w14:paraId="700D01D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2256" w:type="dxa"/>
            <w:vMerge w:val="restart"/>
            <w:vAlign w:val="center"/>
          </w:tcPr>
          <w:p w14:paraId="3E0CDB24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Повышение </w:t>
            </w:r>
            <w:proofErr w:type="gram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уровня экологической культуры населения города Мурманска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14:paraId="0E3FD0E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14:paraId="413E7CD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1549450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6E9614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999" w:type="dxa"/>
            <w:vMerge w:val="restart"/>
            <w:vAlign w:val="center"/>
          </w:tcPr>
          <w:p w14:paraId="32469F5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1053" w:type="dxa"/>
            <w:vMerge w:val="restart"/>
            <w:vAlign w:val="center"/>
          </w:tcPr>
          <w:p w14:paraId="5A5A9FD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984" w:type="dxa"/>
            <w:vAlign w:val="center"/>
          </w:tcPr>
          <w:p w14:paraId="61B21A5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14:paraId="08AA9B9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14:paraId="1420752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14:paraId="3C3A5B7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568" w:type="dxa"/>
            <w:vAlign w:val="center"/>
          </w:tcPr>
          <w:p w14:paraId="25D2B97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1702" w:type="dxa"/>
            <w:vMerge w:val="restart"/>
          </w:tcPr>
          <w:p w14:paraId="20220C0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03147E" w:rsidRPr="00EC3C59" w14:paraId="05D91770" w14:textId="77777777" w:rsidTr="00343630">
        <w:tc>
          <w:tcPr>
            <w:tcW w:w="576" w:type="dxa"/>
            <w:vMerge/>
            <w:vAlign w:val="center"/>
          </w:tcPr>
          <w:p w14:paraId="31DA60B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21BDBC07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6E3271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535E9EC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FF005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4BC78E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6D76D60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02FEFAB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AE5A66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общегородского смотра-конкурса «Мой зеленый город – мой уютный дом»,</w:t>
            </w:r>
          </w:p>
          <w:p w14:paraId="272CDE4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– 1, нет – 0</w:t>
            </w:r>
          </w:p>
        </w:tc>
        <w:tc>
          <w:tcPr>
            <w:tcW w:w="708" w:type="dxa"/>
            <w:vAlign w:val="center"/>
          </w:tcPr>
          <w:p w14:paraId="7F5786F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BE0E1F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14:paraId="5D49C67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14:paraId="725018E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259F90E5" w14:textId="77777777" w:rsidTr="003436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E75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C1BFE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Информирование населения в сфере </w:t>
            </w: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защиты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76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В течение всего </w:t>
            </w: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AAF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МБ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7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32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B5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0F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3AA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C1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03147E" w:rsidRPr="00EC3C59" w14:paraId="60605953" w14:textId="77777777" w:rsidTr="00343630">
        <w:trPr>
          <w:trHeight w:val="20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6600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FE223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</w:t>
            </w:r>
          </w:p>
          <w:p w14:paraId="453325AB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</w:t>
            </w: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егиональный проект «Чистая страна»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8D98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2022-2023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F2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457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7032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168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B3D8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4F647" w14:textId="77777777" w:rsidR="0003147E" w:rsidRPr="00852CC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8FA8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EF23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0040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7296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«Экосистема»,</w:t>
            </w:r>
          </w:p>
          <w:p w14:paraId="7DDB47D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конкурсный отбор</w:t>
            </w:r>
          </w:p>
        </w:tc>
      </w:tr>
      <w:tr w:rsidR="0003147E" w:rsidRPr="00EC3C59" w14:paraId="54323C47" w14:textId="77777777" w:rsidTr="00343630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AAF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5F3340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E16F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A6B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20BCE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03FB1F9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53F7B68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612133C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B3221" w14:textId="77777777" w:rsidR="0003147E" w:rsidRPr="00852CC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EEC9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079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833D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9FFA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17A23E4E" w14:textId="77777777" w:rsidTr="00343630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64F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CE51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12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95C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BB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CB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26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AF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536" w14:textId="77777777" w:rsidR="0003147E" w:rsidRPr="00852CC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C3A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095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BAA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34CB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37568824" w14:textId="77777777" w:rsidTr="00343630">
        <w:trPr>
          <w:trHeight w:val="4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CF08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E55699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EB5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2022-2023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EE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D98B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8B03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D4B6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2A04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CD422" w14:textId="77777777" w:rsidR="0003147E" w:rsidRPr="00852CC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</w:t>
            </w:r>
            <w:proofErr w:type="spellStart"/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рекультивируемых</w:t>
            </w:r>
            <w:proofErr w:type="spellEnd"/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полигонов,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309A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6E5E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F71C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482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4BA32B81" w14:textId="77777777" w:rsidTr="00343630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B1A3D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77C58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9A24D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DE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A3A36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C1598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F953E9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3B8F859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5D8E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4CA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16C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EE9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F5E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22DD4B51" w14:textId="77777777" w:rsidTr="00343630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E17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21EC" w14:textId="77777777" w:rsidR="0003147E" w:rsidRPr="00EC3C59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265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5A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41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3F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9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CD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D4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31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F4A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62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4F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66E33BD8" w14:textId="77777777" w:rsidTr="00343630">
        <w:tc>
          <w:tcPr>
            <w:tcW w:w="576" w:type="dxa"/>
            <w:vMerge w:val="restart"/>
            <w:vAlign w:val="bottom"/>
          </w:tcPr>
          <w:p w14:paraId="1E9F364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 w:val="restart"/>
          </w:tcPr>
          <w:p w14:paraId="5CF1D8B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276" w:type="dxa"/>
            <w:vMerge w:val="restart"/>
            <w:vAlign w:val="bottom"/>
          </w:tcPr>
          <w:p w14:paraId="4513FB0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2A9178B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29D090B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1771635,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14BC77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1404719,5</w:t>
            </w:r>
          </w:p>
        </w:tc>
        <w:tc>
          <w:tcPr>
            <w:tcW w:w="999" w:type="dxa"/>
            <w:vAlign w:val="center"/>
          </w:tcPr>
          <w:p w14:paraId="132F1E8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318806,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11B3112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671" w:type="dxa"/>
            <w:gridSpan w:val="5"/>
            <w:vMerge w:val="restart"/>
            <w:vAlign w:val="center"/>
          </w:tcPr>
          <w:p w14:paraId="1DA53B5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417EA17D" w14:textId="77777777" w:rsidTr="00343630">
        <w:tc>
          <w:tcPr>
            <w:tcW w:w="576" w:type="dxa"/>
            <w:vMerge/>
            <w:vAlign w:val="bottom"/>
          </w:tcPr>
          <w:p w14:paraId="367BBE3D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443DEBC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168BCF7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0CA2163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14:paraId="413A1E1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vAlign w:val="center"/>
          </w:tcPr>
          <w:p w14:paraId="6DA1D68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vAlign w:val="center"/>
          </w:tcPr>
          <w:p w14:paraId="74AF3E3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vAlign w:val="center"/>
          </w:tcPr>
          <w:p w14:paraId="01F2FA6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617E3330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0FDC7929" w14:textId="77777777" w:rsidTr="00343630">
        <w:tc>
          <w:tcPr>
            <w:tcW w:w="576" w:type="dxa"/>
            <w:vMerge/>
            <w:vAlign w:val="bottom"/>
          </w:tcPr>
          <w:p w14:paraId="32061C37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2F7541B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40672495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4FF341D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14:paraId="4230D906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67029CC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vAlign w:val="center"/>
          </w:tcPr>
          <w:p w14:paraId="6A46A50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3336436E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43C5A1C9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47E" w:rsidRPr="00EC3C59" w14:paraId="1D62C258" w14:textId="77777777" w:rsidTr="00343630">
        <w:tc>
          <w:tcPr>
            <w:tcW w:w="576" w:type="dxa"/>
            <w:vMerge/>
            <w:vAlign w:val="bottom"/>
          </w:tcPr>
          <w:p w14:paraId="1820C4E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3C2EB5CC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670131D1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33E10F8B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5C1E218F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233722,1</w:t>
            </w:r>
          </w:p>
        </w:tc>
        <w:tc>
          <w:tcPr>
            <w:tcW w:w="1134" w:type="dxa"/>
            <w:gridSpan w:val="2"/>
            <w:vAlign w:val="center"/>
          </w:tcPr>
          <w:p w14:paraId="0AFA5188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138242,9</w:t>
            </w:r>
          </w:p>
        </w:tc>
        <w:tc>
          <w:tcPr>
            <w:tcW w:w="999" w:type="dxa"/>
            <w:vAlign w:val="center"/>
          </w:tcPr>
          <w:p w14:paraId="40167512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47370,1</w:t>
            </w:r>
          </w:p>
        </w:tc>
        <w:tc>
          <w:tcPr>
            <w:tcW w:w="1053" w:type="dxa"/>
            <w:vAlign w:val="center"/>
          </w:tcPr>
          <w:p w14:paraId="389602E4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6DF9A603" w14:textId="77777777" w:rsidR="0003147E" w:rsidRPr="00EC3C59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14:paraId="697E2799" w14:textId="77777777" w:rsidR="00493EAC" w:rsidRPr="00F420B0" w:rsidRDefault="00493EA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F9A0" w14:textId="2878AF3C" w:rsidR="00C35014" w:rsidRPr="00F420B0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– 2024 годы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1134"/>
        <w:gridCol w:w="992"/>
        <w:gridCol w:w="992"/>
        <w:gridCol w:w="992"/>
        <w:gridCol w:w="1277"/>
        <w:gridCol w:w="1134"/>
        <w:gridCol w:w="1134"/>
        <w:gridCol w:w="1134"/>
      </w:tblGrid>
      <w:tr w:rsidR="00100976" w:rsidRPr="00070D27" w14:paraId="160471FA" w14:textId="77777777" w:rsidTr="00100976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14:paraId="5DCB5CF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14:paraId="5DB994B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8A2FE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8"/>
            <w:shd w:val="clear" w:color="auto" w:fill="auto"/>
          </w:tcPr>
          <w:p w14:paraId="575C967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100976" w:rsidRPr="00070D27" w14:paraId="0CAAB0C7" w14:textId="77777777" w:rsidTr="00100976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14:paraId="4395402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14:paraId="4FCA610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F8E2A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1BA80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4094D4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43E6CD5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085FC0E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14:paraId="5C77DF9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14:paraId="7DC8975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1363B4E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731F23B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00976" w:rsidRPr="00070D27" w14:paraId="0842EEB7" w14:textId="77777777" w:rsidTr="00100976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14:paraId="0B4C6EE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0E46642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D7C679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9F9DC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7551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C79CFF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5DE8A4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556B7CA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179977E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759A522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3C4D9B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00976" w:rsidRPr="00070D27" w14:paraId="683BC2F8" w14:textId="77777777" w:rsidTr="00100976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14:paraId="0ACC888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639F20D3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ABB20C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7E67D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224045,6</w:t>
            </w:r>
          </w:p>
        </w:tc>
        <w:tc>
          <w:tcPr>
            <w:tcW w:w="992" w:type="dxa"/>
            <w:shd w:val="clear" w:color="auto" w:fill="auto"/>
          </w:tcPr>
          <w:p w14:paraId="5059B7A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14:paraId="1CE7EC92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14:paraId="086B618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53505,5</w:t>
            </w:r>
          </w:p>
        </w:tc>
        <w:tc>
          <w:tcPr>
            <w:tcW w:w="1277" w:type="dxa"/>
          </w:tcPr>
          <w:p w14:paraId="1A892C4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20963,9</w:t>
            </w:r>
          </w:p>
        </w:tc>
        <w:tc>
          <w:tcPr>
            <w:tcW w:w="1134" w:type="dxa"/>
          </w:tcPr>
          <w:p w14:paraId="1B741DB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</w:tcPr>
          <w:p w14:paraId="50A40C3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</w:tcPr>
          <w:p w14:paraId="40751F3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47459,1</w:t>
            </w:r>
          </w:p>
        </w:tc>
      </w:tr>
      <w:tr w:rsidR="00100976" w:rsidRPr="00070D27" w14:paraId="43A6985C" w14:textId="77777777" w:rsidTr="00100976">
        <w:trPr>
          <w:jc w:val="center"/>
        </w:trPr>
        <w:tc>
          <w:tcPr>
            <w:tcW w:w="691" w:type="dxa"/>
            <w:shd w:val="clear" w:color="auto" w:fill="auto"/>
          </w:tcPr>
          <w:p w14:paraId="57B3883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699" w:type="dxa"/>
            <w:shd w:val="clear" w:color="auto" w:fill="auto"/>
          </w:tcPr>
          <w:p w14:paraId="1D7CD9C8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B8B8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555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208145,6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C896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EDD72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259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37605,5</w:t>
            </w:r>
          </w:p>
        </w:tc>
        <w:tc>
          <w:tcPr>
            <w:tcW w:w="1277" w:type="dxa"/>
            <w:vAlign w:val="center"/>
          </w:tcPr>
          <w:p w14:paraId="5969CD7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20963,9</w:t>
            </w:r>
          </w:p>
        </w:tc>
        <w:tc>
          <w:tcPr>
            <w:tcW w:w="1134" w:type="dxa"/>
            <w:vAlign w:val="center"/>
          </w:tcPr>
          <w:p w14:paraId="4AFC9A09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  <w:vAlign w:val="center"/>
          </w:tcPr>
          <w:p w14:paraId="57AE278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  <w:vAlign w:val="center"/>
          </w:tcPr>
          <w:p w14:paraId="4F2E70B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47459,1</w:t>
            </w:r>
          </w:p>
        </w:tc>
      </w:tr>
      <w:tr w:rsidR="00100976" w:rsidRPr="00070D27" w14:paraId="6A9AEF37" w14:textId="77777777" w:rsidTr="00100976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692FDB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C09CA5D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53CE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F6D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839F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54859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542F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14:paraId="2096E64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580C345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6741AB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5D4CE93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100976" w:rsidRPr="00070D27" w14:paraId="0876E058" w14:textId="77777777" w:rsidTr="00100976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4D7F8D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C71D3C6" w14:textId="77777777" w:rsidR="00100976" w:rsidRPr="001A39BE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64F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D779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2D42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711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BB36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2D1D6309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6D1F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44EB8D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167AE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00976" w:rsidRPr="00070D27" w14:paraId="16EE1EBB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38948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4A815AE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48E4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2FA0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140164,9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DEBC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A1A77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6086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25002,9</w:t>
            </w:r>
          </w:p>
        </w:tc>
        <w:tc>
          <w:tcPr>
            <w:tcW w:w="1277" w:type="dxa"/>
            <w:vAlign w:val="center"/>
          </w:tcPr>
          <w:p w14:paraId="19FDCBC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12869,6</w:t>
            </w:r>
          </w:p>
        </w:tc>
        <w:tc>
          <w:tcPr>
            <w:tcW w:w="1134" w:type="dxa"/>
            <w:vAlign w:val="center"/>
          </w:tcPr>
          <w:p w14:paraId="387EB80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13507,8</w:t>
            </w:r>
          </w:p>
        </w:tc>
        <w:tc>
          <w:tcPr>
            <w:tcW w:w="1134" w:type="dxa"/>
            <w:vAlign w:val="center"/>
          </w:tcPr>
          <w:p w14:paraId="7067BE1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14001,9</w:t>
            </w:r>
          </w:p>
        </w:tc>
        <w:tc>
          <w:tcPr>
            <w:tcW w:w="1134" w:type="dxa"/>
            <w:vAlign w:val="center"/>
          </w:tcPr>
          <w:p w14:paraId="56F52DE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38766,2</w:t>
            </w:r>
          </w:p>
        </w:tc>
      </w:tr>
      <w:tr w:rsidR="00100976" w:rsidRPr="00070D27" w14:paraId="423ED579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81DA76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4ACE2F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C7D9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BE65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0B6E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59C34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63A0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7" w:type="dxa"/>
            <w:vAlign w:val="center"/>
          </w:tcPr>
          <w:p w14:paraId="4D9CEEC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881A9D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15CF9D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6E88B9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00976" w:rsidRPr="00070D27" w14:paraId="425E6372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F906BB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280D60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0555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A3C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3F99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A007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00E4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11006C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858A2A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6463D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556148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4C9019E3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19F58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0ED82E8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по покосу травы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3B49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46C3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9100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94319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FEC6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348CE87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CBFB8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20E91A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3F7980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29B5373F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F3E060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97A0CA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B29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44D1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DECC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17971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CB42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14:paraId="0977F65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A31331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C8256B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F44B3D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32EC8E28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8153F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22F4D1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DDF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4973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9668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0260E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0EA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14:paraId="3A0E8E3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5B72075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4090025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6FB5F7B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00976" w:rsidRPr="00070D27" w14:paraId="68FE1C5E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8165F6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D561E0C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B9E5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5F2E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4617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BA1AA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5E0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vAlign w:val="center"/>
          </w:tcPr>
          <w:p w14:paraId="221773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78B9CE9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0B37E1F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79E533B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00976" w:rsidRPr="00070D27" w14:paraId="5FD99CDC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7932C2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4126EA5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BA8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ADB1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37EB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BE6C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24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14:paraId="782AF9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23B01B2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360D61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3A656B7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00976" w:rsidRPr="00070D27" w14:paraId="22A7D8CC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6386D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73843DE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04E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9F0F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D3B8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3636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692F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14:paraId="6ED167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726D019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AE32A6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7DF0A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</w:tr>
    </w:tbl>
    <w:p w14:paraId="4D8EBDEC" w14:textId="77777777" w:rsidR="00D9490C" w:rsidRDefault="00D9490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B5EF" w14:textId="77777777" w:rsidR="00994A7F" w:rsidRPr="00F420B0" w:rsidRDefault="00994A7F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BD00D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1"/>
        <w:gridCol w:w="1874"/>
        <w:gridCol w:w="1471"/>
        <w:gridCol w:w="1465"/>
        <w:gridCol w:w="1465"/>
        <w:gridCol w:w="1465"/>
        <w:gridCol w:w="1465"/>
        <w:gridCol w:w="1465"/>
        <w:gridCol w:w="1459"/>
      </w:tblGrid>
      <w:tr w:rsidR="00100976" w:rsidRPr="00070D27" w14:paraId="59CB3AA7" w14:textId="77777777" w:rsidTr="0010097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F7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2AF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635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100976" w:rsidRPr="00070D27" w14:paraId="31860AF1" w14:textId="77777777" w:rsidTr="0010097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F308" w14:textId="77777777" w:rsidR="00100976" w:rsidRPr="00070D27" w:rsidRDefault="00100976" w:rsidP="001009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5FE" w14:textId="77777777" w:rsidR="00100976" w:rsidRPr="00070D27" w:rsidRDefault="00100976" w:rsidP="001009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42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B99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7C6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3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BD2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C9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C7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100976" w:rsidRPr="00070D27" w14:paraId="1E696EF0" w14:textId="77777777" w:rsidTr="0010097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EA06E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96D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3 062 707,1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0B21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DCD9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5DA0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9F7C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1177503,5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3D18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1404719,5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A1D6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318806,7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5FD7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100976" w:rsidRPr="00070D27" w14:paraId="31344EBE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336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70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4A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5E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9E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73F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E0A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3E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7C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0976" w:rsidRPr="00070D27" w14:paraId="1D895D19" w14:textId="77777777" w:rsidTr="0010097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D9382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0BCD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465 839,8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8688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FE62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C51F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1194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118549,4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329C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138242,9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7B77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47370,1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59B0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100976" w:rsidRPr="00070D27" w14:paraId="20147B4A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DBB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0AD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583 792,0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E1FC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334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D2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B0A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238059,5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DB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284711,8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7E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61020,7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97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1C2F84E5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8ABE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21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2 013 075,3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B8B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297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946A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817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820894,6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C61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981764,8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3C1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210415,9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F86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17FF71D2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0F25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E2F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15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BC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20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75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F2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676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B5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72D353FA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505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CF5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243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CD4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724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13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B8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F53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45F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14:paraId="5993C4A8" w14:textId="77777777" w:rsidR="00D9490C" w:rsidRPr="00F420B0" w:rsidRDefault="00D9490C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395511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789ACE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7A91A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5014" w:rsidRPr="00F420B0" w:rsidSect="0034737F">
          <w:pgSz w:w="16838" w:h="11906" w:orient="landscape"/>
          <w:pgMar w:top="851" w:right="851" w:bottom="851" w:left="851" w:header="0" w:footer="0" w:gutter="0"/>
          <w:cols w:space="720"/>
          <w:docGrid w:linePitch="299"/>
        </w:sectPr>
      </w:pPr>
    </w:p>
    <w:p w14:paraId="3A7F233C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подпрограммы, рисков ее реализации</w:t>
      </w:r>
    </w:p>
    <w:p w14:paraId="190F24B9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6" w:history="1">
        <w:r w:rsidRPr="00F420B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14:paraId="7500962F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количества несанкционированных мест размещения отходов на территории города и предотвращение их появления, информирование населения в сфере охраны окружающей среды.</w:t>
      </w:r>
    </w:p>
    <w:p w14:paraId="20BC7FF9" w14:textId="77777777" w:rsidR="00C35014" w:rsidRPr="00F420B0" w:rsidRDefault="00C35014" w:rsidP="00C350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14:paraId="7A864114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252"/>
        <w:gridCol w:w="3458"/>
      </w:tblGrid>
      <w:tr w:rsidR="00C35014" w:rsidRPr="00F420B0" w14:paraId="5670467D" w14:textId="77777777" w:rsidTr="00625E15">
        <w:trPr>
          <w:tblHeader/>
          <w:jc w:val="center"/>
        </w:trPr>
        <w:tc>
          <w:tcPr>
            <w:tcW w:w="1871" w:type="dxa"/>
          </w:tcPr>
          <w:p w14:paraId="0B7BA35D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14:paraId="2136ED72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14:paraId="533FECE7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5913F054" w14:textId="77777777" w:rsidTr="00625E15">
        <w:trPr>
          <w:tblHeader/>
          <w:jc w:val="center"/>
        </w:trPr>
        <w:tc>
          <w:tcPr>
            <w:tcW w:w="1871" w:type="dxa"/>
          </w:tcPr>
          <w:p w14:paraId="2C4D0AD2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2A4D2DD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283A2115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3D744AD6" w14:textId="77777777" w:rsidTr="00625E15">
        <w:trPr>
          <w:jc w:val="center"/>
        </w:trPr>
        <w:tc>
          <w:tcPr>
            <w:tcW w:w="1871" w:type="dxa"/>
          </w:tcPr>
          <w:p w14:paraId="6CF7AE37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14:paraId="74E35CCD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14:paraId="516C292C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02977AED" w14:textId="77777777" w:rsidTr="00625E15">
        <w:trPr>
          <w:jc w:val="center"/>
        </w:trPr>
        <w:tc>
          <w:tcPr>
            <w:tcW w:w="1871" w:type="dxa"/>
            <w:vMerge w:val="restart"/>
          </w:tcPr>
          <w:p w14:paraId="3167C304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14:paraId="74B15108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работ (оказание услуг), реализуемых в рамках программных мероприятий</w:t>
            </w:r>
          </w:p>
        </w:tc>
        <w:tc>
          <w:tcPr>
            <w:tcW w:w="3458" w:type="dxa"/>
          </w:tcPr>
          <w:p w14:paraId="517EA547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</w:tr>
      <w:tr w:rsidR="00C35014" w:rsidRPr="00F420B0" w14:paraId="5F1364D8" w14:textId="77777777" w:rsidTr="00625E15">
        <w:trPr>
          <w:trHeight w:val="1770"/>
          <w:jc w:val="center"/>
        </w:trPr>
        <w:tc>
          <w:tcPr>
            <w:tcW w:w="1871" w:type="dxa"/>
            <w:vMerge/>
          </w:tcPr>
          <w:p w14:paraId="08537951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61DA25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неисполнения условий муниципального контракта</w:t>
            </w:r>
          </w:p>
          <w:p w14:paraId="15FA6D04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4334E3C9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C35014" w:rsidRPr="00F420B0" w14:paraId="4C587A10" w14:textId="77777777" w:rsidTr="00625E15">
        <w:trPr>
          <w:trHeight w:val="1770"/>
          <w:jc w:val="center"/>
        </w:trPr>
        <w:tc>
          <w:tcPr>
            <w:tcW w:w="1871" w:type="dxa"/>
            <w:vMerge/>
          </w:tcPr>
          <w:p w14:paraId="06108F9C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61FEAE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расторжение контракта из-за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14:paraId="7E743D16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14:paraId="723F5775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"/>
      <w:bookmarkStart w:id="1" w:name="P767"/>
      <w:bookmarkStart w:id="2" w:name="Par970"/>
      <w:bookmarkStart w:id="3" w:name="P1130"/>
      <w:bookmarkStart w:id="4" w:name="P1837"/>
      <w:bookmarkStart w:id="5" w:name="P2373"/>
      <w:bookmarkEnd w:id="0"/>
      <w:bookmarkEnd w:id="1"/>
      <w:bookmarkEnd w:id="2"/>
      <w:bookmarkEnd w:id="3"/>
      <w:bookmarkEnd w:id="4"/>
      <w:bookmarkEnd w:id="5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Подпрограмма «Расширение городского кладбища на 7-8 км</w:t>
      </w:r>
    </w:p>
    <w:p w14:paraId="030B1D5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14:paraId="029FCE0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985B98" w:rsidRPr="00F420B0" w14:paraId="78D4F42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E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7AB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985B98" w:rsidRPr="00F420B0" w14:paraId="3ACFB8D0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ED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8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85B98" w:rsidRPr="00F420B0" w14:paraId="1F13CD3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D0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E11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5B98" w:rsidRPr="00F420B0" w14:paraId="70C50C03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28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11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985B98" w:rsidRPr="00F420B0" w14:paraId="57CBD53C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BB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39E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73002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985B98" w:rsidRPr="00F420B0" w14:paraId="3DF85151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4C3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52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85B98" w:rsidRPr="00F420B0" w14:paraId="17F44E7E" w14:textId="77777777" w:rsidTr="00D9490C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3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41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985B98" w:rsidRPr="00F420B0" w14:paraId="3A10AADC" w14:textId="77777777" w:rsidTr="00D9490C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87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270CE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816 103,9</w:t>
            </w: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14:paraId="15FE496F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816 103,9</w:t>
            </w: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14:paraId="5753DC73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34 683,1 тыс. руб.;</w:t>
            </w:r>
          </w:p>
          <w:p w14:paraId="473CF94D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87 058,5 тыс. руб.;</w:t>
            </w:r>
          </w:p>
          <w:p w14:paraId="0934CA6E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223 995,4 тыс. руб.;</w:t>
            </w:r>
          </w:p>
          <w:p w14:paraId="49468E11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40 366,9</w:t>
            </w: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C4ED2E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50 000,0 тыс. руб.;</w:t>
            </w:r>
          </w:p>
          <w:p w14:paraId="47CBD0BB" w14:textId="77777777" w:rsidR="0003147E" w:rsidRPr="00D97FBE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180 000,0 тыс. руб.;</w:t>
            </w:r>
          </w:p>
          <w:p w14:paraId="2161A556" w14:textId="711379A9" w:rsidR="00985B98" w:rsidRPr="00F420B0" w:rsidRDefault="0003147E" w:rsidP="0003147E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200 000,0 тыс. руб.</w:t>
            </w:r>
          </w:p>
        </w:tc>
      </w:tr>
      <w:tr w:rsidR="00985B98" w:rsidRPr="00F420B0" w14:paraId="69FE914A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2D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F311" w14:textId="098E86AB" w:rsidR="00985B98" w:rsidRPr="00F420B0" w:rsidRDefault="008E3AA1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 – 3,2 % к 2024 году</w:t>
            </w:r>
          </w:p>
        </w:tc>
      </w:tr>
    </w:tbl>
    <w:p w14:paraId="5CBD6478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8C449F3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72A08C92" w14:textId="77777777" w:rsidR="00985B98" w:rsidRPr="00F420B0" w:rsidRDefault="00985B98" w:rsidP="009E4C0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14:paraId="143DBAC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17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18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19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14:paraId="1F32E99D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7F3901E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14:paraId="490ADAE7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7-8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407C9D9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14:paraId="07B79E1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14:paraId="2A390DE9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14:paraId="69D75B8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05DFAA4F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53EC3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A32C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B98" w:rsidRPr="00F420B0" w:rsidSect="00985B98">
          <w:type w:val="continuous"/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14:paraId="4358AC0E" w14:textId="77777777" w:rsidR="00985B98" w:rsidRPr="00F420B0" w:rsidRDefault="00985B98" w:rsidP="00985B98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 и задачи подпрограммы, целевые показатели</w:t>
      </w:r>
    </w:p>
    <w:p w14:paraId="3BCD6D4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24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992"/>
        <w:gridCol w:w="1559"/>
        <w:gridCol w:w="1418"/>
        <w:gridCol w:w="794"/>
        <w:gridCol w:w="784"/>
        <w:gridCol w:w="737"/>
        <w:gridCol w:w="737"/>
        <w:gridCol w:w="720"/>
        <w:gridCol w:w="737"/>
        <w:gridCol w:w="737"/>
      </w:tblGrid>
      <w:tr w:rsidR="008E3AA1" w:rsidRPr="00F420B0" w14:paraId="49A2CA42" w14:textId="77777777" w:rsidTr="00912A9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F6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E2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EA1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F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8E3AA1" w:rsidRPr="00F420B0" w14:paraId="1D625C7D" w14:textId="77777777" w:rsidTr="00912A9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49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A0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96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44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DF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18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E3AA1" w:rsidRPr="00F420B0" w14:paraId="5F8E253B" w14:textId="77777777" w:rsidTr="00912A9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1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9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6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3A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9F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C3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07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21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DC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E3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FE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14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E3AA1" w:rsidRPr="00F420B0" w14:paraId="4D7AA1CF" w14:textId="77777777" w:rsidTr="00912A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3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6C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5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A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87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C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3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FC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AC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1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D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D12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3AA1" w:rsidRPr="00F420B0" w14:paraId="7B3D91CB" w14:textId="77777777" w:rsidTr="00912A97">
        <w:tc>
          <w:tcPr>
            <w:tcW w:w="12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2B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8E3AA1" w:rsidRPr="00F420B0" w14:paraId="1A8EEAC3" w14:textId="77777777" w:rsidTr="00912A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31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9C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A27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F0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A8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8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DC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8F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D3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4F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6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FD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14:paraId="608DF8EE" w14:textId="77777777" w:rsidR="008E3AA1" w:rsidRPr="00F420B0" w:rsidRDefault="008E3AA1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AB41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264CD8BF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tbl>
      <w:tblPr>
        <w:tblW w:w="5400" w:type="pct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6"/>
        <w:gridCol w:w="1871"/>
        <w:gridCol w:w="1095"/>
        <w:gridCol w:w="1102"/>
        <w:gridCol w:w="1235"/>
        <w:gridCol w:w="958"/>
        <w:gridCol w:w="958"/>
        <w:gridCol w:w="1073"/>
        <w:gridCol w:w="945"/>
        <w:gridCol w:w="1865"/>
        <w:gridCol w:w="811"/>
        <w:gridCol w:w="664"/>
        <w:gridCol w:w="671"/>
        <w:gridCol w:w="693"/>
        <w:gridCol w:w="1541"/>
      </w:tblGrid>
      <w:tr w:rsidR="0003147E" w14:paraId="4B9859DF" w14:textId="77777777" w:rsidTr="00343630">
        <w:trPr>
          <w:cantSplit/>
          <w:trHeight w:val="20"/>
          <w:tblHeader/>
        </w:trPr>
        <w:tc>
          <w:tcPr>
            <w:tcW w:w="1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1DBC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5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18A85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F366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выполне</w:t>
            </w:r>
            <w:proofErr w:type="spellEnd"/>
          </w:p>
          <w:p w14:paraId="41D5C4D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ED15EA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</w:t>
            </w:r>
            <w:proofErr w:type="spellEnd"/>
          </w:p>
          <w:p w14:paraId="626E997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</w:t>
            </w:r>
            <w:proofErr w:type="spellEnd"/>
          </w:p>
          <w:p w14:paraId="4802FDF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сирования</w:t>
            </w:r>
            <w:proofErr w:type="spellEnd"/>
          </w:p>
        </w:tc>
        <w:tc>
          <w:tcPr>
            <w:tcW w:w="16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5D75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383B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1E70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03147E" w14:paraId="553F2762" w14:textId="77777777" w:rsidTr="0034363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BC9C8D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E8D37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C2F1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77D429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2E8F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7FE47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C341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7638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1C73F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5A53D" w14:textId="77777777" w:rsidR="0003147E" w:rsidRDefault="0003147E" w:rsidP="00343630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0D77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70D4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D5523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F86E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843D5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03147E" w14:paraId="7E1CF0D4" w14:textId="77777777" w:rsidTr="00343630">
        <w:trPr>
          <w:cantSplit/>
          <w:trHeight w:val="20"/>
          <w:tblHeader/>
        </w:trPr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D6AEB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AAE8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7370F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D7FA2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3F9B1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EC12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41A4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1095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FDF2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12D9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8DEF5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2AF9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74AC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BEDF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A3D48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03147E" w14:paraId="12A749D9" w14:textId="77777777" w:rsidTr="00343630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FFCF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3147E" w14:paraId="4AE34077" w14:textId="77777777" w:rsidTr="00343630">
        <w:trPr>
          <w:cantSplit/>
          <w:trHeight w:val="516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C85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DE5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Расширение городского кладбища на 7-8 км автодороги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Кола-Мурмаши</w:t>
            </w:r>
            <w:proofErr w:type="gram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50D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B3F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507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386 103,9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A663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0BAB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6195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6F64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40 366,9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162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092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8E6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0DF1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881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79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24394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14:paraId="49E7563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Мурманска, ММКУ «УКС» </w:t>
            </w:r>
          </w:p>
        </w:tc>
      </w:tr>
      <w:tr w:rsidR="0003147E" w14:paraId="026AE142" w14:textId="77777777" w:rsidTr="00343630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EFD3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15EB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AEE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18FB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2416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1DB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828D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191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48B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BD4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C92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AE0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A8F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F46F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93032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03147E" w14:paraId="276808BB" w14:textId="77777777" w:rsidTr="00343630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5473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B7D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96F5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FA29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E9D6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2A5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CDD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334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30DE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B09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083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4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384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B6A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59528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03147E" w14:paraId="470B8052" w14:textId="77777777" w:rsidTr="00343630">
        <w:trPr>
          <w:cantSplit/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C8A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470D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8C05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94E7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29C6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23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C7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C5B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D86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061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592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D4C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99F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004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3E81EF" w14:textId="77777777" w:rsidR="0003147E" w:rsidRDefault="0003147E" w:rsidP="0034363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03147E" w14:paraId="764DADDC" w14:textId="77777777" w:rsidTr="00343630">
        <w:trPr>
          <w:cantSplit/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A31B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0A1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E0D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0479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884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ACA5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F209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10A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6251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6A03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Разработка проектной документации, ед.</w:t>
            </w:r>
          </w:p>
          <w:p w14:paraId="110AAB7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64C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7F0131C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6BDF917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14FD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0E7B311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2717DB1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624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2AB5BC2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14:paraId="1900965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3D7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7622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03147E" w14:paraId="00EA5317" w14:textId="77777777" w:rsidTr="00343630">
        <w:trPr>
          <w:cantSplit/>
          <w:trHeight w:val="1492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3D18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8E9A7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087074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CEE23D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A1EAB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75E2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43525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95A7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4C689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16FA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Площадь расширяемой территории кладбища,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6399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CCF8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51DD7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AB26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B7A95" w14:textId="77777777" w:rsidR="0003147E" w:rsidRDefault="0003147E" w:rsidP="0034363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14:paraId="5CFC795E" w14:textId="77777777" w:rsidR="004E2219" w:rsidRPr="00F420B0" w:rsidRDefault="004E2219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C30F0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5339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727"/>
        <w:gridCol w:w="865"/>
        <w:gridCol w:w="1301"/>
        <w:gridCol w:w="1304"/>
        <w:gridCol w:w="1168"/>
        <w:gridCol w:w="1304"/>
        <w:gridCol w:w="1307"/>
        <w:gridCol w:w="1980"/>
        <w:gridCol w:w="758"/>
        <w:gridCol w:w="758"/>
        <w:gridCol w:w="767"/>
        <w:gridCol w:w="1973"/>
      </w:tblGrid>
      <w:tr w:rsidR="00912A97" w:rsidRPr="00913E48" w14:paraId="5D073B3D" w14:textId="77777777" w:rsidTr="00EB2927">
        <w:trPr>
          <w:cantSplit/>
          <w:trHeight w:val="20"/>
          <w:tblHeader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951CD" w14:textId="77777777" w:rsidR="00912A97" w:rsidRPr="00913E48" w:rsidRDefault="00912A97" w:rsidP="00EB2927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4010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88EC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выпол</w:t>
            </w:r>
            <w:proofErr w:type="spellEnd"/>
          </w:p>
          <w:p w14:paraId="40C9963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нения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5CCB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Источники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</w:t>
            </w:r>
            <w:proofErr w:type="spellEnd"/>
          </w:p>
          <w:p w14:paraId="5DDAB26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A651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611F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C9B1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2A97" w:rsidRPr="00913E48" w14:paraId="6CFB425F" w14:textId="77777777" w:rsidTr="00EB2927">
        <w:trPr>
          <w:cantSplit/>
          <w:trHeight w:val="20"/>
          <w:tblHeader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88A9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9D79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084C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1FC9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3045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FA6A4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B019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A31F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A3B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        ед. измерения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7BA6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63B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4992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4137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3BBA18E5" w14:textId="77777777" w:rsidTr="00EB2927">
        <w:trPr>
          <w:cantSplit/>
          <w:trHeight w:val="20"/>
          <w:tblHeader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E32A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AA33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4276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D8A3F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7E74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00B0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4A20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9ACA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0898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8251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35CD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D5F2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1813B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</w:tr>
      <w:tr w:rsidR="00912A97" w:rsidRPr="00913E48" w14:paraId="2BA12481" w14:textId="77777777" w:rsidTr="00EB2927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9DDD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12A97" w:rsidRPr="00913E48" w14:paraId="10AAF5F8" w14:textId="77777777" w:rsidTr="00EB2927">
        <w:trPr>
          <w:cantSplit/>
          <w:trHeight w:val="1748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22BC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62CA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B3DA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794B1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в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14:paraId="0F41C0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EC5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6FC6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EE99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439B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6347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</w:t>
            </w:r>
            <w:r w:rsidRPr="008B0CB4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оля исполненных мероприятий от общего числа запланированных мероприятий, %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761B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BA06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6BA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CB57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76A3DFFD" w14:textId="77777777" w:rsidTr="00EB2927">
        <w:trPr>
          <w:cantSplit/>
          <w:trHeight w:val="1035"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AED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6FF9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9564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06BD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6D75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057E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952A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55FD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A55E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F668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C0AA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16D7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8,5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0E23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5185D8CE" w14:textId="77777777" w:rsidTr="00EB2927">
        <w:trPr>
          <w:cantSplit/>
          <w:trHeight w:val="481"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D4DA5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933B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1D3D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8A93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048B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38FD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21DB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BFEC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A02B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6177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4E2D6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0C31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8852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8970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521DF9A4" w14:textId="77777777" w:rsidTr="00EB2927">
        <w:trPr>
          <w:cantSplit/>
          <w:trHeight w:val="1242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B2FC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4B012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3870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F94A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56E6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8582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BA77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54AE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6D68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1FB99" w14:textId="77777777" w:rsidR="00912A97" w:rsidRPr="00913E48" w:rsidRDefault="00912A97" w:rsidP="00EB2927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106DFFCD" w14:textId="77777777" w:rsidTr="00EB2927">
        <w:trPr>
          <w:cantSplit/>
          <w:trHeight w:val="20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2FEF95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AB08CF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CE46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9741DB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A5A3F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901F8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15A3E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3DC16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C31D9F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82FBF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F09380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B743B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AD1E3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14:paraId="2CE03BCC" w14:textId="77777777" w:rsidR="00493EAC" w:rsidRPr="00F420B0" w:rsidRDefault="00493EAC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B363901" w14:textId="77777777" w:rsidR="00985B98" w:rsidRPr="00F420B0" w:rsidRDefault="00985B98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14:paraId="66BB642E" w14:textId="77777777" w:rsidR="00985B98" w:rsidRDefault="00985B98" w:rsidP="0098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67"/>
        <w:gridCol w:w="1294"/>
        <w:gridCol w:w="1151"/>
        <w:gridCol w:w="1147"/>
        <w:gridCol w:w="1151"/>
        <w:gridCol w:w="1007"/>
        <w:gridCol w:w="1074"/>
        <w:gridCol w:w="1173"/>
        <w:gridCol w:w="1151"/>
      </w:tblGrid>
      <w:tr w:rsidR="0003147E" w:rsidRPr="00913E48" w14:paraId="74EEAAD5" w14:textId="77777777" w:rsidTr="00343630">
        <w:trPr>
          <w:trHeight w:val="20"/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D2FD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5B5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12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</w:t>
            </w:r>
            <w:proofErr w:type="spellEnd"/>
          </w:p>
          <w:p w14:paraId="4AD9B26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</w:p>
          <w:p w14:paraId="1C9E370E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2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DDAA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03147E" w:rsidRPr="00913E48" w14:paraId="39C786F3" w14:textId="77777777" w:rsidTr="00343630">
        <w:trPr>
          <w:trHeight w:val="20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92C3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ED2C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A2E1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5FE4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729C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123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15EF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50D6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E182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01CF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23EA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3147E" w:rsidRPr="00913E48" w14:paraId="1F8A74F5" w14:textId="77777777" w:rsidTr="00343630">
        <w:trPr>
          <w:trHeight w:val="2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0E1EF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85681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B740B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FBA76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1335C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C18E0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C04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3BD9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EB7DF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96CA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6BD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147E" w:rsidRPr="00913E48" w14:paraId="341B5549" w14:textId="77777777" w:rsidTr="00343630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59BBF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9F77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7119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8FE5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816 103,9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66E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351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BD99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61E3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40 366,9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0A0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EE2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066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03147E" w:rsidRPr="00913E48" w14:paraId="23F0562F" w14:textId="77777777" w:rsidTr="00343630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3A525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3BD4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км автодороги Кола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Мурмаши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277B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7013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816 103,9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34D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81E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3E4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62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40 366,9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A5E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A93A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A7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03147E" w:rsidRPr="00913E48" w14:paraId="10A7BDFD" w14:textId="77777777" w:rsidTr="00343630">
        <w:trPr>
          <w:trHeight w:val="41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70518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728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км автодороги Кола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Мурмаши (участок, расположенный между сектором захоронений   № 31 и Мемориалом)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906B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5E6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4F21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6127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0FE6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D8A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585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DF86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FA36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147E" w:rsidRPr="00913E48" w14:paraId="0053D295" w14:textId="77777777" w:rsidTr="00343630">
        <w:trPr>
          <w:trHeight w:val="5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5A9F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32B7" w14:textId="77777777" w:rsidR="0003147E" w:rsidRPr="00913E48" w:rsidRDefault="0003147E" w:rsidP="00343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на строительство городского кладбища на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км автодороги Кола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39615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8A5A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39 902,7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A005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CD7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19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8CEB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10 320,3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D16A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9244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34D6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147E" w:rsidRPr="00913E48" w14:paraId="24831E9A" w14:textId="77777777" w:rsidTr="00343630">
        <w:trPr>
          <w:trHeight w:val="5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53A1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157D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км автодороги Кола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Мурмаши, левая сторона, участок, расположенный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между секторами захоронений № 31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84801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4845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46 838,0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6D36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8AE9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BB67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1F15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9 388,5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91A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76F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0C4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147E" w:rsidRPr="00913E48" w14:paraId="17BFF4AB" w14:textId="77777777" w:rsidTr="00343630">
        <w:trPr>
          <w:trHeight w:val="5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B18B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09CC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DAAF5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64D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704 467,4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CB6A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781F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C91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187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20 658,1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937D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0E61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95A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03147E" w:rsidRPr="00913E48" w14:paraId="105BE02C" w14:textId="77777777" w:rsidTr="00343630">
        <w:trPr>
          <w:trHeight w:val="5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9F9EC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5963F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проектной и рабочей документации на благоустройство городского кладбища на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км автодороги Кола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Мурмаши, левая сторона, участок, расположенный между секторами захоронений № 31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46 (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колумбарные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стены)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1BB9D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4FDF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60B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3C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CAF9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A494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6761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51F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ADA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147E" w:rsidRPr="00B35E32" w14:paraId="0870D320" w14:textId="77777777" w:rsidTr="00343630">
        <w:trPr>
          <w:trHeight w:val="36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BEF1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FDEB" w14:textId="77777777" w:rsidR="0003147E" w:rsidRPr="00913E48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9D619" w14:textId="77777777" w:rsidR="0003147E" w:rsidRPr="00913E48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9A0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816 103,9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7FF9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4CED" w14:textId="77777777" w:rsidR="0003147E" w:rsidRPr="00A93AF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CEED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4819" w14:textId="77777777" w:rsidR="0003147E" w:rsidRPr="00A93AFB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40 366,9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89C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4FC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B8FE" w14:textId="77777777" w:rsidR="0003147E" w:rsidRPr="00A93AFB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A93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</w:tbl>
    <w:p w14:paraId="131E9A7F" w14:textId="303C82A2" w:rsidR="00912A97" w:rsidRPr="00912A97" w:rsidRDefault="00912A97" w:rsidP="00912A97">
      <w:pPr>
        <w:tabs>
          <w:tab w:val="center" w:pos="7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A97" w:rsidRPr="00912A97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14:paraId="451E30C5" w14:textId="77777777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06455504" w14:textId="0A1E241A" w:rsidR="00912A97" w:rsidRDefault="00912A97" w:rsidP="0091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A8CF2" w14:textId="77777777" w:rsidR="0003147E" w:rsidRDefault="0003147E" w:rsidP="00031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816 103,9 тыс. рублей.</w:t>
      </w:r>
    </w:p>
    <w:p w14:paraId="07CDFEDA" w14:textId="77777777" w:rsidR="0003147E" w:rsidRDefault="0003147E" w:rsidP="00031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Y="18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51"/>
        <w:gridCol w:w="993"/>
        <w:gridCol w:w="952"/>
        <w:gridCol w:w="992"/>
        <w:gridCol w:w="851"/>
        <w:gridCol w:w="992"/>
        <w:gridCol w:w="850"/>
        <w:gridCol w:w="749"/>
      </w:tblGrid>
      <w:tr w:rsidR="0003147E" w:rsidRPr="00337402" w14:paraId="5253115B" w14:textId="77777777" w:rsidTr="00343630">
        <w:trPr>
          <w:tblHeader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6A9F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442F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322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03147E" w:rsidRPr="00337402" w14:paraId="5D74FA07" w14:textId="77777777" w:rsidTr="00343630">
        <w:trPr>
          <w:tblHeader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AE5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9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80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B90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03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26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C8D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1B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425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03147E" w:rsidRPr="00337402" w14:paraId="080E085B" w14:textId="77777777" w:rsidTr="00343630">
        <w:trPr>
          <w:tblHeader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CF8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9150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7C1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40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39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B20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70E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879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89B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03147E" w:rsidRPr="00337402" w14:paraId="0563435C" w14:textId="77777777" w:rsidTr="00343630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45B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D30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816 103,9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80F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8FB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EF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CD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829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E0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180000,0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B11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03147E" w:rsidRPr="00337402" w14:paraId="6C099B9C" w14:textId="77777777" w:rsidTr="00343630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DF4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C9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99D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ADE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78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2C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910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F7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98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03147E" w:rsidRPr="00337402" w14:paraId="6D24BD01" w14:textId="77777777" w:rsidTr="00343630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20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2E1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816 103,9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3DB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8966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C175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035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EC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F30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180000,0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F5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03147E" w:rsidRPr="00337402" w14:paraId="61FB682A" w14:textId="77777777" w:rsidTr="00343630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AE60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58A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552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C79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6A9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2B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98F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B65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152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1552B1A9" w14:textId="77777777" w:rsidTr="00343630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70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D0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8A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CB5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E4B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888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EF5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F62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7D6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69A4960F" w14:textId="77777777" w:rsidTr="00343630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60A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ED9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C54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A9A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5CD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0F7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C38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416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94F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774F607F" w14:textId="77777777" w:rsidTr="00343630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9B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E3B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91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11E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8CE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780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47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78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C6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647DC6F4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17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D394" w14:textId="77777777" w:rsidR="0003147E" w:rsidRPr="00337402" w:rsidRDefault="0003147E" w:rsidP="00343630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8AB7" w14:textId="77777777" w:rsidR="0003147E" w:rsidRPr="00337402" w:rsidRDefault="0003147E" w:rsidP="00343630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5FEE" w14:textId="77777777" w:rsidR="0003147E" w:rsidRPr="00337402" w:rsidRDefault="0003147E" w:rsidP="00343630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F1F2" w14:textId="77777777" w:rsidR="0003147E" w:rsidRPr="00337402" w:rsidRDefault="0003147E" w:rsidP="00343630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AB80" w14:textId="77777777" w:rsidR="0003147E" w:rsidRPr="00337402" w:rsidRDefault="0003147E" w:rsidP="00343630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E7E" w14:textId="77777777" w:rsidR="0003147E" w:rsidRPr="00337402" w:rsidRDefault="0003147E" w:rsidP="00343630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3E51" w14:textId="77777777" w:rsidR="0003147E" w:rsidRPr="00337402" w:rsidRDefault="0003147E" w:rsidP="00343630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7B65" w14:textId="77777777" w:rsidR="0003147E" w:rsidRPr="00337402" w:rsidRDefault="0003147E" w:rsidP="00343630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03147E" w:rsidRPr="00337402" w14:paraId="429040C6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62B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06A3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7F77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F9C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49B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0E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B4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F2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37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24E4184C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B84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F84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D13A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BF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991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AD3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4CA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B6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9B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40E30007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28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8AB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6A1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E05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ECA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DA11" w14:textId="77777777" w:rsidR="0003147E" w:rsidRPr="00337402" w:rsidRDefault="0003147E" w:rsidP="003436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A87F" w14:textId="77777777" w:rsidR="0003147E" w:rsidRPr="00337402" w:rsidRDefault="0003147E" w:rsidP="003436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06A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DC1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3B04E83E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EE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C08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F15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02A0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BAC6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0125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994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BC91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FD36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5639B96E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747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6F7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F716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D75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0D7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CCF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E0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B7B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5515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7237DFAB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0A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20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244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96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9D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37E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24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33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BB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6757CFFE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A20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9B2D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771562,3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7A4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48F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7498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D279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AF8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314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E131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03147E" w:rsidRPr="00337402" w14:paraId="7EA564BE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3025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25B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71CA">
              <w:rPr>
                <w:rFonts w:ascii="Times New Roman" w:hAnsi="Times New Roman"/>
                <w:sz w:val="18"/>
                <w:szCs w:val="20"/>
              </w:rPr>
              <w:t>771562,3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1E0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08BE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DF8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0FB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784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EDA0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CF38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03147E" w:rsidRPr="00337402" w14:paraId="3A8A9D18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F3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73E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27D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F7D0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DF0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AC32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60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88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E9B5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6F9BC1DE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817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46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D096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D4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977D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523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CC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110C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B69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149361C5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62FA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D81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472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FBD4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E65B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1218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ECF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9EF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5A3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03147E" w:rsidRPr="00337402" w14:paraId="783C1249" w14:textId="77777777" w:rsidTr="00343630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4D7" w14:textId="77777777" w:rsidR="0003147E" w:rsidRPr="00337402" w:rsidRDefault="0003147E" w:rsidP="0034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57BD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71CA">
              <w:rPr>
                <w:rFonts w:ascii="Times New Roman" w:hAnsi="Times New Roman"/>
                <w:sz w:val="18"/>
                <w:szCs w:val="20"/>
              </w:rPr>
              <w:t>771562,3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C69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DE4F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88F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317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40 366,9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2B97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85A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6CE3" w14:textId="77777777" w:rsidR="0003147E" w:rsidRPr="00337402" w:rsidRDefault="0003147E" w:rsidP="00343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</w:tbl>
    <w:p w14:paraId="339661D9" w14:textId="77777777" w:rsidR="0003147E" w:rsidRDefault="0003147E" w:rsidP="00031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2335EE" w14:textId="422A962B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E264" w14:textId="77777777" w:rsidR="00985B98" w:rsidRPr="00F420B0" w:rsidRDefault="00985B98" w:rsidP="00985B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21E5C84D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подпрограммы, а также несут ответственность за рациональное использование выделяемых на их реализацию средств.</w:t>
      </w:r>
    </w:p>
    <w:p w14:paraId="07420658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Сангородок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у кедра». </w:t>
      </w:r>
    </w:p>
    <w:p w14:paraId="0AFA25AE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14:paraId="3984312B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1E233993" w14:textId="77777777" w:rsidR="00985B98" w:rsidRPr="00F420B0" w:rsidRDefault="00985B98" w:rsidP="009E4C06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864906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20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14:paraId="5504644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14:paraId="24880615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115E2B0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64A44A8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территории кладбища на 14,5 % к уровню года начала реализации программы (39,9 га, в </w:t>
      </w:r>
      <w:proofErr w:type="spellStart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17,6 га под захоронения за весь период);</w:t>
      </w:r>
    </w:p>
    <w:p w14:paraId="0DCC31B4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6D9B884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02C6F27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985B98" w:rsidRPr="00F420B0" w14:paraId="069F17D5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3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09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64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985B98" w:rsidRPr="00F420B0" w14:paraId="2BA5D474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3C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42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7A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8" w:rsidRPr="00F420B0" w14:paraId="7E9E8A99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2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D5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21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985B98" w:rsidRPr="00F420B0" w14:paraId="4A495A16" w14:textId="77777777" w:rsidTr="00D9490C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988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A4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CE8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985B98" w:rsidRPr="00F420B0" w14:paraId="00E541FE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4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D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67A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985B98" w:rsidRPr="00F420B0" w14:paraId="30A4377E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37C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AE5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1897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985B98" w:rsidRPr="00F420B0" w14:paraId="718977D5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A023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D8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FF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5AB571F9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14:paraId="7DE2424F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14:paraId="6C16BD45" w14:textId="6B885E60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14:paraId="3F67E18C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25E15" w:rsidRPr="00F420B0" w14:paraId="45C701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B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87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25E15" w:rsidRPr="00F420B0" w14:paraId="7A740BE7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25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0E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2DFA5788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C2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1C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6E642C6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40746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14:paraId="7622BEB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25E15" w:rsidRPr="00F420B0" w14:paraId="184ED15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DF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A7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14:paraId="386842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14:paraId="12DBE0E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F40DC4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11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25E15" w:rsidRPr="00F420B0" w14:paraId="64DCFD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3D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9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25E15" w:rsidRPr="00F420B0" w14:paraId="1C7594A1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F6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68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14:paraId="42A455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14:paraId="356C729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25E15" w:rsidRPr="00F420B0" w14:paraId="7B4CE096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2A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D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4DC65F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4E3DF86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14:paraId="3A7025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Раскрываемость преступлений, совершенных в общественных местах – 60,8%</w:t>
            </w:r>
          </w:p>
        </w:tc>
      </w:tr>
    </w:tbl>
    <w:p w14:paraId="5D2E450F" w14:textId="77777777" w:rsidR="00625E15" w:rsidRPr="00F420B0" w:rsidRDefault="00625E15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357A4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2AC61827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C996763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42004EC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0B69C846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7434E6B0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2C82F629" w14:textId="77777777" w:rsidR="00625E15" w:rsidRPr="00F420B0" w:rsidRDefault="00625E15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A3F10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14:paraId="6AC21D2E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073"/>
        <w:gridCol w:w="820"/>
        <w:gridCol w:w="1772"/>
        <w:gridCol w:w="1485"/>
        <w:gridCol w:w="1908"/>
      </w:tblGrid>
      <w:tr w:rsidR="00625E15" w:rsidRPr="00F420B0" w14:paraId="13E19971" w14:textId="77777777" w:rsidTr="00625E15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B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AF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2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01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25E15" w:rsidRPr="00F420B0" w14:paraId="12532C66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F4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EB8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036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98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4E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A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реализации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</w:tr>
      <w:tr w:rsidR="00625E15" w:rsidRPr="00F420B0" w14:paraId="7B571875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D6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22A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FA8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37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CC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7B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25E15" w:rsidRPr="00F420B0" w14:paraId="0863FEB2" w14:textId="77777777" w:rsidTr="00625E1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9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45F8232B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B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5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61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6F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17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25E15" w:rsidRPr="00F420B0" w14:paraId="37D38C8A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54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A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C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AC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7D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25E15" w:rsidRPr="00F420B0" w14:paraId="74322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D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8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9F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23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8B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E2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25E15" w:rsidRPr="00F420B0" w14:paraId="759DB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95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C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BC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F3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D9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14:paraId="3FD9D306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6FDD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CB83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278D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0039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46CB7">
          <w:headerReference w:type="default" r:id="rId21"/>
          <w:type w:val="continuous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7D5566CA" w14:textId="58F10CDB" w:rsidR="00646CB7" w:rsidRPr="00F420B0" w:rsidRDefault="00646CB7" w:rsidP="00646CB7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Перечень основных м</w:t>
      </w:r>
      <w:r w:rsidR="00E34697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25E15" w:rsidRPr="00F420B0" w14:paraId="7D9A4CB0" w14:textId="77777777" w:rsidTr="00625E15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7CB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9F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4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1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53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23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6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25E15" w:rsidRPr="00F420B0" w14:paraId="239791BD" w14:textId="77777777" w:rsidTr="00625E15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C7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250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094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302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51C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55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13522B5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C1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651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577F3A2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979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A118615" w14:textId="77777777" w:rsidTr="00625E15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D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50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01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9D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5C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0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7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B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25E15" w:rsidRPr="00F420B0" w14:paraId="18801563" w14:textId="77777777" w:rsidTr="00625E15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C6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32147E8C" w14:textId="77777777" w:rsidTr="00625E15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278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5E7C5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92A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F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563AA8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CD67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0087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EB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14:paraId="179882D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B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E9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166D2834" w14:textId="77777777" w:rsidTr="00625E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7EF9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F068C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B1EDF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2E26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392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5573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AC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14:paraId="2A0604E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8B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77555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EF8CF86" w14:textId="77777777" w:rsidTr="00625E15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C2323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E42A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C8D7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AD90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351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9E4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5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14:paraId="6DEC3DC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6F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DD6D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7312CC77" w14:textId="77777777" w:rsidTr="00625E1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F7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6503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ED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B7A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1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1D1A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DD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C2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46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0D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34FA7933" w14:textId="77777777" w:rsidTr="00625E1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4E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B1E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6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B6C7DF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67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D9D4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61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14:paraId="34AD0F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AD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38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47EDC569" w14:textId="77777777" w:rsidTr="00625E1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A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B91C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5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87A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6D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47E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3C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14:paraId="7D8214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F2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D1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1092438" w14:textId="77777777" w:rsidTr="00625E15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90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1B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14:paraId="301A6F3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14:paraId="01285B22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0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E3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639E6DF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04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F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4E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F0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D3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города Мурманска, УМВД России по городу Мурманску, Комитет по образованию 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АГМ, МАУО города Мурманска УХЭО ОУ</w:t>
            </w:r>
          </w:p>
        </w:tc>
      </w:tr>
      <w:tr w:rsidR="00625E15" w:rsidRPr="00F420B0" w14:paraId="0F6E17DC" w14:textId="77777777" w:rsidTr="00625E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F330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4DC8D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DB44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A2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69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56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E9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C4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01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524A2DE2" w14:textId="77777777" w:rsidTr="00625E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FA9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1D2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63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B8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5D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DF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39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14:paraId="7F241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54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7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6FC18786" w14:textId="77777777" w:rsidTr="00625E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5B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29F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B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0E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16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9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6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0459E3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A9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2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14:paraId="7274392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1E38BE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15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BF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7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D7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8B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14:paraId="50F2E50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21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AD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A0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9E0BF4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68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B1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5B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70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18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F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69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EB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555CA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B63C" w14:textId="32871CD4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Детализация направлений расходов </w:t>
      </w:r>
    </w:p>
    <w:p w14:paraId="1C40DB5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25E15" w:rsidRPr="00F420B0" w14:paraId="36A6D2DB" w14:textId="77777777" w:rsidTr="00625E15">
        <w:tc>
          <w:tcPr>
            <w:tcW w:w="656" w:type="dxa"/>
          </w:tcPr>
          <w:p w14:paraId="33E14DCC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5726D4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71D6A19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14:paraId="52022088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25E15" w:rsidRPr="00F420B0" w14:paraId="55EBECE2" w14:textId="77777777" w:rsidTr="00625E15">
        <w:tc>
          <w:tcPr>
            <w:tcW w:w="656" w:type="dxa"/>
          </w:tcPr>
          <w:p w14:paraId="38F3E00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14:paraId="7EE6E095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14:paraId="7A42A51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14:paraId="69C56CC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5E15" w:rsidRPr="00F420B0" w14:paraId="018756E6" w14:textId="77777777" w:rsidTr="00625E15">
        <w:tc>
          <w:tcPr>
            <w:tcW w:w="656" w:type="dxa"/>
          </w:tcPr>
          <w:p w14:paraId="56EB6FF8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14:paraId="21335D1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4A8695E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28312C9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009BFD6E" w14:textId="77777777" w:rsidTr="00625E15">
        <w:tc>
          <w:tcPr>
            <w:tcW w:w="656" w:type="dxa"/>
          </w:tcPr>
          <w:p w14:paraId="401D6D14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14:paraId="43EE6299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2B494DB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6373FE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47468BA7" w14:textId="77777777" w:rsidTr="00625E15">
        <w:tc>
          <w:tcPr>
            <w:tcW w:w="656" w:type="dxa"/>
          </w:tcPr>
          <w:p w14:paraId="7B561D61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14:paraId="31B209D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162FC52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41AA8F41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25E15" w:rsidRPr="00F420B0" w14:paraId="2AD9EACA" w14:textId="77777777" w:rsidTr="00625E15">
        <w:tc>
          <w:tcPr>
            <w:tcW w:w="656" w:type="dxa"/>
          </w:tcPr>
          <w:p w14:paraId="786853BD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14:paraId="5561843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1919933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0530592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25E15" w:rsidRPr="00F420B0" w14:paraId="6D236D6F" w14:textId="77777777" w:rsidTr="00625E15">
        <w:tc>
          <w:tcPr>
            <w:tcW w:w="656" w:type="dxa"/>
          </w:tcPr>
          <w:p w14:paraId="05112040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14:paraId="7D0EFB0F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42C2570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492571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14:paraId="12AEE27C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14:paraId="5A337421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02FB01F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9"/>
        <w:gridCol w:w="2098"/>
        <w:gridCol w:w="1836"/>
      </w:tblGrid>
      <w:tr w:rsidR="00625E15" w:rsidRPr="00F420B0" w14:paraId="4CE88C27" w14:textId="77777777" w:rsidTr="00625E15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8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8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A7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25E15" w:rsidRPr="00F420B0" w14:paraId="1BD7F13C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DD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B2A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E15" w:rsidRPr="00F420B0" w14:paraId="5B40B821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D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EC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9E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424A96DA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A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8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DF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1FB30EB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18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4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E2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7E78B1A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4A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263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10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282CC86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3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86C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6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B721D73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3B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0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9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027456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1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7A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6899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E6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4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7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25E15" w:rsidRPr="00F420B0" w14:paraId="1B9F81F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F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2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0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8EC3F25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8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85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7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5E27F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F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37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8A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6A06979D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DD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FF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4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45CF6E5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C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A4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69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25E15" w:rsidRPr="00F420B0" w14:paraId="3D0EA8EB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A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7E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D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5D126A2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6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EC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3C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730A01F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0372350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2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F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5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4B34D2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4843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7D7F025C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B1C7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4B4EE3B4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8DCE364" w14:textId="2C824403" w:rsidR="00646CB7" w:rsidRPr="00F420B0" w:rsidRDefault="00646CB7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BF6CE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E39BCC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180C95C9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35DAF1EC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2B7FC38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5F7CCEE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5219A0D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3C3B87A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52CF288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70533C6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4412870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12B9359E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14:paraId="68D3826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14:paraId="153EF2C1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</w:p>
    <w:p w14:paraId="2AF38C3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14:paraId="09E9899C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8C69EE" w:rsidRPr="00F420B0" w14:paraId="60AF6D65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E0D5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7A5F8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8C69EE" w:rsidRPr="00F420B0" w14:paraId="6184200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4504B41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607E1F5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1B49FA0D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24CE39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1693594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2DD4E5B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14:paraId="5B7E618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A71023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14:paraId="7C6DCC7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8C69EE" w:rsidRPr="00F420B0" w14:paraId="6D7A4FC0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00A924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09A61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14:paraId="2D8F85DF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60F80CB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14:paraId="4BCCE235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14:paraId="0E0EEBD7" w14:textId="77777777" w:rsidR="008C69EE" w:rsidRPr="00F420B0" w:rsidRDefault="008C69EE" w:rsidP="006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8C69EE" w:rsidRPr="00F420B0" w14:paraId="5C38965F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8525E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5B0EA76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8C69EE" w:rsidRPr="00F420B0" w14:paraId="67FF02D3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1ED9BB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137AC5B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8C69EE" w:rsidRPr="00F420B0" w14:paraId="0B7A6229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D1C3C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51E3E7B0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59 136,7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Pr="007E2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2866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14:paraId="2F3C2348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МБ: </w:t>
            </w:r>
            <w:r>
              <w:rPr>
                <w:rFonts w:ascii="Times New Roman" w:hAnsi="Times New Roman"/>
                <w:sz w:val="28"/>
                <w:szCs w:val="28"/>
              </w:rPr>
              <w:t>59 136,7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14:paraId="31223A8D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2019 год – 17 931,0 тыс. руб.;</w:t>
            </w:r>
          </w:p>
          <w:p w14:paraId="092D124F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2020 год – 2 318,1 тыс. руб.;</w:t>
            </w:r>
          </w:p>
          <w:p w14:paraId="2124276F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12 259,0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30992C9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4 309,0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150EB1C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4 309,0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EC1CA4B" w14:textId="38584C98" w:rsidR="008C69EE" w:rsidRPr="00F420B0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18 010,6 тыс. руб.</w:t>
            </w:r>
          </w:p>
        </w:tc>
      </w:tr>
      <w:tr w:rsidR="008C69EE" w:rsidRPr="00F420B0" w14:paraId="753E0B1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71147A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9A24A9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Сокращение количества зарегистрированных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преступлений (в год) до 6150 ед. к 2024 году.</w:t>
            </w:r>
          </w:p>
          <w:p w14:paraId="2214EB0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178A74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5A8A6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14:paraId="22175C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14:paraId="683D100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CDB4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14:paraId="6193DFA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14:paraId="00F79C0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7F4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1048C4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14:paraId="5685672A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14:paraId="56D39019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0D4BE0C2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угрозу сохранению основ конституционного строя, межнационального (межэтнического) и межконфессионального согласия.</w:t>
      </w:r>
    </w:p>
    <w:p w14:paraId="32FA2581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417D94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09A7021D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6708B8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548D6AB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14:paraId="5042B675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14:paraId="2A5E7C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системы профилактики правонарушений, 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14:paraId="05CD88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14:paraId="390920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14:paraId="2E20F1F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40EF61E1" w14:textId="77777777" w:rsidR="008C69EE" w:rsidRPr="00F420B0" w:rsidRDefault="008C69EE" w:rsidP="008C6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14:paraId="3A8AC3B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8C69EE" w:rsidRPr="00F420B0" w14:paraId="7A3DFE95" w14:textId="77777777" w:rsidTr="00625E15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83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08E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77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50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8C69EE" w:rsidRPr="00F420B0" w14:paraId="0A02C12E" w14:textId="77777777" w:rsidTr="00625E15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E4E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E814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14DFC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739AD2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E5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5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C69EE" w:rsidRPr="00F420B0" w14:paraId="12BDBAE6" w14:textId="77777777" w:rsidTr="00625E15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AAB3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637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6DF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692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C3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B9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42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2F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DC1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1E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1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C69EE" w:rsidRPr="00F420B0" w14:paraId="0CA1D926" w14:textId="77777777" w:rsidTr="00625E15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8D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54D5CB13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AE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ACC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68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20B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64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4AC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BF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6E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D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D6B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8C69EE" w:rsidRPr="00F420B0" w14:paraId="50D77708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24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76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64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5B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06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4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E7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E58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5C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AC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69EE" w:rsidRPr="00F420B0" w14:paraId="1FE4824E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F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6F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1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B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5A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ED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A5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8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6CF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AB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D9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8C69EE" w:rsidRPr="00F420B0" w14:paraId="542CA73D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D9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6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C78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00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F6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05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11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48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92A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18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45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8C69EE" w:rsidRPr="00F420B0" w14:paraId="20BD0125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A1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4B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2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3B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64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57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59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C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2FB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77E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F57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14:paraId="0DE1A84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A2B5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 w:rsidSect="00625E15">
          <w:headerReference w:type="default" r:id="rId22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14:paraId="4ACBB758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 на 2019-2024 годы</w:t>
      </w:r>
    </w:p>
    <w:tbl>
      <w:tblPr>
        <w:tblW w:w="50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548"/>
        <w:gridCol w:w="714"/>
        <w:gridCol w:w="856"/>
        <w:gridCol w:w="885"/>
        <w:gridCol w:w="934"/>
        <w:gridCol w:w="782"/>
        <w:gridCol w:w="927"/>
        <w:gridCol w:w="782"/>
        <w:gridCol w:w="927"/>
        <w:gridCol w:w="785"/>
        <w:gridCol w:w="1858"/>
        <w:gridCol w:w="675"/>
        <w:gridCol w:w="620"/>
        <w:gridCol w:w="620"/>
        <w:gridCol w:w="533"/>
        <w:gridCol w:w="533"/>
        <w:gridCol w:w="617"/>
        <w:gridCol w:w="1102"/>
      </w:tblGrid>
      <w:tr w:rsidR="00EB2927" w:rsidRPr="000048AB" w14:paraId="5D55F8F2" w14:textId="77777777" w:rsidTr="00EB2927">
        <w:trPr>
          <w:tblHeader/>
        </w:trPr>
        <w:tc>
          <w:tcPr>
            <w:tcW w:w="141" w:type="pct"/>
            <w:vMerge w:val="restart"/>
            <w:vAlign w:val="center"/>
          </w:tcPr>
          <w:p w14:paraId="7A69D45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479" w:type="pct"/>
            <w:vMerge w:val="restart"/>
            <w:vAlign w:val="center"/>
          </w:tcPr>
          <w:p w14:paraId="49051B2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Цель, задачи, основные мероприятия</w:t>
            </w:r>
          </w:p>
        </w:tc>
        <w:tc>
          <w:tcPr>
            <w:tcW w:w="221" w:type="pct"/>
            <w:vMerge w:val="restart"/>
            <w:vAlign w:val="center"/>
          </w:tcPr>
          <w:p w14:paraId="63F05F18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Срок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выполне</w:t>
            </w:r>
            <w:proofErr w:type="spellEnd"/>
          </w:p>
          <w:p w14:paraId="177CFC1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ния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(квартал, год)</w:t>
            </w:r>
          </w:p>
        </w:tc>
        <w:tc>
          <w:tcPr>
            <w:tcW w:w="265" w:type="pct"/>
            <w:vMerge w:val="restart"/>
            <w:vAlign w:val="center"/>
          </w:tcPr>
          <w:p w14:paraId="30DF555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Источники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</w:t>
            </w:r>
            <w:proofErr w:type="spellEnd"/>
          </w:p>
          <w:p w14:paraId="02DAE9A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вания</w:t>
            </w:r>
            <w:proofErr w:type="spellEnd"/>
          </w:p>
        </w:tc>
        <w:tc>
          <w:tcPr>
            <w:tcW w:w="1864" w:type="pct"/>
            <w:gridSpan w:val="7"/>
            <w:vAlign w:val="center"/>
          </w:tcPr>
          <w:p w14:paraId="234201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Объемы финансирования, тыс. руб.</w:t>
            </w:r>
          </w:p>
        </w:tc>
        <w:tc>
          <w:tcPr>
            <w:tcW w:w="1689" w:type="pct"/>
            <w:gridSpan w:val="7"/>
            <w:vAlign w:val="center"/>
          </w:tcPr>
          <w:p w14:paraId="362E828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41" w:type="pct"/>
            <w:vMerge w:val="restart"/>
            <w:vAlign w:val="center"/>
          </w:tcPr>
          <w:p w14:paraId="3153224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:rsidRPr="000048AB" w14:paraId="5FEBD263" w14:textId="77777777" w:rsidTr="00EB2927">
        <w:trPr>
          <w:tblHeader/>
        </w:trPr>
        <w:tc>
          <w:tcPr>
            <w:tcW w:w="141" w:type="pct"/>
            <w:vMerge/>
          </w:tcPr>
          <w:p w14:paraId="463C33E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0E9F220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09E8E72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46F83B4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Align w:val="center"/>
          </w:tcPr>
          <w:p w14:paraId="3C07D00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89" w:type="pct"/>
            <w:vAlign w:val="center"/>
          </w:tcPr>
          <w:p w14:paraId="12C4EC06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2019 </w:t>
            </w:r>
          </w:p>
          <w:p w14:paraId="279F543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266F422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287" w:type="pct"/>
            <w:vAlign w:val="center"/>
          </w:tcPr>
          <w:p w14:paraId="1549F9D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2021 </w:t>
            </w:r>
          </w:p>
          <w:p w14:paraId="520334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5FEFD8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287" w:type="pct"/>
            <w:vAlign w:val="center"/>
          </w:tcPr>
          <w:p w14:paraId="0F5EAA51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2023 </w:t>
            </w:r>
          </w:p>
          <w:p w14:paraId="3DB8A2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6F4736A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575" w:type="pct"/>
            <w:vAlign w:val="center"/>
          </w:tcPr>
          <w:p w14:paraId="1A0854E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Наименование показателя, ед. измерения</w:t>
            </w:r>
          </w:p>
        </w:tc>
        <w:tc>
          <w:tcPr>
            <w:tcW w:w="209" w:type="pct"/>
            <w:vAlign w:val="center"/>
          </w:tcPr>
          <w:p w14:paraId="4CAEBAA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год</w:t>
            </w:r>
          </w:p>
        </w:tc>
        <w:tc>
          <w:tcPr>
            <w:tcW w:w="192" w:type="pct"/>
            <w:vAlign w:val="center"/>
          </w:tcPr>
          <w:p w14:paraId="663C49A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192" w:type="pct"/>
            <w:vAlign w:val="center"/>
          </w:tcPr>
          <w:p w14:paraId="31E163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2021 год</w:t>
            </w:r>
          </w:p>
        </w:tc>
        <w:tc>
          <w:tcPr>
            <w:tcW w:w="165" w:type="pct"/>
            <w:vAlign w:val="center"/>
          </w:tcPr>
          <w:p w14:paraId="2EB6FB0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165" w:type="pct"/>
            <w:vAlign w:val="center"/>
          </w:tcPr>
          <w:p w14:paraId="3CC97E4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2023 год</w:t>
            </w:r>
          </w:p>
        </w:tc>
        <w:tc>
          <w:tcPr>
            <w:tcW w:w="191" w:type="pct"/>
            <w:vAlign w:val="center"/>
          </w:tcPr>
          <w:p w14:paraId="18FE6D3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341" w:type="pct"/>
            <w:vMerge/>
          </w:tcPr>
          <w:p w14:paraId="73B0C7B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41FC4F57" w14:textId="77777777" w:rsidTr="00EB2927">
        <w:trPr>
          <w:tblHeader/>
        </w:trPr>
        <w:tc>
          <w:tcPr>
            <w:tcW w:w="141" w:type="pct"/>
            <w:vAlign w:val="center"/>
          </w:tcPr>
          <w:p w14:paraId="74F2FE4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479" w:type="pct"/>
            <w:vAlign w:val="center"/>
          </w:tcPr>
          <w:p w14:paraId="29129DC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14:paraId="4A3A97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5" w:type="pct"/>
            <w:vAlign w:val="center"/>
          </w:tcPr>
          <w:p w14:paraId="44C7988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74" w:type="pct"/>
            <w:vAlign w:val="center"/>
          </w:tcPr>
          <w:p w14:paraId="38336F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89" w:type="pct"/>
            <w:vAlign w:val="center"/>
          </w:tcPr>
          <w:p w14:paraId="2854CF8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42" w:type="pct"/>
            <w:vAlign w:val="center"/>
          </w:tcPr>
          <w:p w14:paraId="58A9855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87" w:type="pct"/>
            <w:vAlign w:val="center"/>
          </w:tcPr>
          <w:p w14:paraId="7A6E4A8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42" w:type="pct"/>
            <w:vAlign w:val="center"/>
          </w:tcPr>
          <w:p w14:paraId="742D0B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 w14:paraId="7F11E4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42" w:type="pct"/>
            <w:vAlign w:val="center"/>
          </w:tcPr>
          <w:p w14:paraId="6C7FD23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75" w:type="pct"/>
            <w:vAlign w:val="center"/>
          </w:tcPr>
          <w:p w14:paraId="7EB149F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09" w:type="pct"/>
            <w:vAlign w:val="center"/>
          </w:tcPr>
          <w:p w14:paraId="726EB6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192" w:type="pct"/>
            <w:vAlign w:val="center"/>
          </w:tcPr>
          <w:p w14:paraId="1C57B5F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192" w:type="pct"/>
            <w:vAlign w:val="center"/>
          </w:tcPr>
          <w:p w14:paraId="6BED12B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00F390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165" w:type="pct"/>
            <w:vAlign w:val="center"/>
          </w:tcPr>
          <w:p w14:paraId="1AF1FA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191" w:type="pct"/>
            <w:vAlign w:val="center"/>
          </w:tcPr>
          <w:p w14:paraId="5011FEB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341" w:type="pct"/>
            <w:vAlign w:val="center"/>
          </w:tcPr>
          <w:p w14:paraId="5D668B5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</w:tr>
      <w:tr w:rsidR="00EB2927" w:rsidRPr="000048AB" w14:paraId="4E968843" w14:textId="77777777" w:rsidTr="00EB2927">
        <w:tc>
          <w:tcPr>
            <w:tcW w:w="5000" w:type="pct"/>
            <w:gridSpan w:val="19"/>
            <w:vAlign w:val="center"/>
          </w:tcPr>
          <w:p w14:paraId="077C8211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EB2927" w:rsidRPr="000048AB" w14:paraId="0F54918C" w14:textId="77777777" w:rsidTr="00EB2927">
        <w:tc>
          <w:tcPr>
            <w:tcW w:w="141" w:type="pct"/>
            <w:vAlign w:val="center"/>
          </w:tcPr>
          <w:p w14:paraId="7FF6541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479" w:type="pct"/>
            <w:vAlign w:val="center"/>
          </w:tcPr>
          <w:p w14:paraId="280604A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21" w:type="pct"/>
            <w:vAlign w:val="center"/>
          </w:tcPr>
          <w:p w14:paraId="09EE2B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1103DDF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14:paraId="5C682F5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3EDF7A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4604,5</w:t>
            </w:r>
          </w:p>
        </w:tc>
        <w:tc>
          <w:tcPr>
            <w:tcW w:w="289" w:type="pct"/>
            <w:vAlign w:val="center"/>
          </w:tcPr>
          <w:p w14:paraId="7B4369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42" w:type="pct"/>
            <w:vAlign w:val="center"/>
          </w:tcPr>
          <w:p w14:paraId="642439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87" w:type="pct"/>
            <w:vAlign w:val="center"/>
          </w:tcPr>
          <w:p w14:paraId="5CACA41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42" w:type="pct"/>
            <w:vAlign w:val="center"/>
          </w:tcPr>
          <w:p w14:paraId="661F414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87" w:type="pct"/>
            <w:vAlign w:val="center"/>
          </w:tcPr>
          <w:p w14:paraId="5817E22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42" w:type="pct"/>
            <w:vAlign w:val="center"/>
          </w:tcPr>
          <w:p w14:paraId="274B2C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75" w:type="pct"/>
            <w:vAlign w:val="center"/>
          </w:tcPr>
          <w:p w14:paraId="09E52E8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мероприятий, ед.</w:t>
            </w:r>
          </w:p>
        </w:tc>
        <w:tc>
          <w:tcPr>
            <w:tcW w:w="209" w:type="pct"/>
            <w:vAlign w:val="center"/>
          </w:tcPr>
          <w:p w14:paraId="383617E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2" w:type="pct"/>
            <w:vAlign w:val="center"/>
          </w:tcPr>
          <w:p w14:paraId="0E3EE6B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2" w:type="pct"/>
            <w:vAlign w:val="center"/>
          </w:tcPr>
          <w:p w14:paraId="1E26858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5" w:type="pct"/>
            <w:vAlign w:val="center"/>
          </w:tcPr>
          <w:p w14:paraId="46DD4D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5" w:type="pct"/>
            <w:vAlign w:val="center"/>
          </w:tcPr>
          <w:p w14:paraId="32F70AA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1" w:type="pct"/>
            <w:vAlign w:val="center"/>
          </w:tcPr>
          <w:p w14:paraId="4A6160B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341" w:type="pct"/>
            <w:vAlign w:val="center"/>
          </w:tcPr>
          <w:p w14:paraId="14C94752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14:paraId="08C1D6A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>г. Мурманску</w:t>
            </w:r>
          </w:p>
        </w:tc>
      </w:tr>
      <w:tr w:rsidR="00EB2927" w:rsidRPr="000048AB" w14:paraId="17484962" w14:textId="77777777" w:rsidTr="00EB2927">
        <w:tc>
          <w:tcPr>
            <w:tcW w:w="141" w:type="pct"/>
            <w:vMerge w:val="restart"/>
            <w:vAlign w:val="center"/>
          </w:tcPr>
          <w:p w14:paraId="3A6069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479" w:type="pct"/>
            <w:vMerge w:val="restart"/>
            <w:vAlign w:val="center"/>
          </w:tcPr>
          <w:p w14:paraId="1FB36BD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21" w:type="pct"/>
            <w:vMerge w:val="restart"/>
            <w:vAlign w:val="center"/>
          </w:tcPr>
          <w:p w14:paraId="413DB11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Merge w:val="restart"/>
            <w:vAlign w:val="center"/>
          </w:tcPr>
          <w:p w14:paraId="76BE79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Merge w:val="restart"/>
            <w:vAlign w:val="center"/>
          </w:tcPr>
          <w:p w14:paraId="045AF48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4604,5</w:t>
            </w:r>
          </w:p>
        </w:tc>
        <w:tc>
          <w:tcPr>
            <w:tcW w:w="289" w:type="pct"/>
            <w:vMerge w:val="restart"/>
            <w:vAlign w:val="center"/>
          </w:tcPr>
          <w:p w14:paraId="3064484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42" w:type="pct"/>
            <w:vMerge w:val="restart"/>
            <w:vAlign w:val="center"/>
          </w:tcPr>
          <w:p w14:paraId="1236503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87" w:type="pct"/>
            <w:vMerge w:val="restart"/>
            <w:vAlign w:val="center"/>
          </w:tcPr>
          <w:p w14:paraId="48B1430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42" w:type="pct"/>
            <w:vMerge w:val="restart"/>
            <w:vAlign w:val="center"/>
          </w:tcPr>
          <w:p w14:paraId="53660C1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87" w:type="pct"/>
            <w:vMerge w:val="restart"/>
            <w:vAlign w:val="center"/>
          </w:tcPr>
          <w:p w14:paraId="0CEB657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42" w:type="pct"/>
            <w:vMerge w:val="restart"/>
            <w:vAlign w:val="center"/>
          </w:tcPr>
          <w:p w14:paraId="3DA051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75" w:type="pct"/>
            <w:vAlign w:val="center"/>
          </w:tcPr>
          <w:p w14:paraId="4A565DF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публикаций в СМИ, ед.</w:t>
            </w:r>
          </w:p>
        </w:tc>
        <w:tc>
          <w:tcPr>
            <w:tcW w:w="209" w:type="pct"/>
            <w:vAlign w:val="center"/>
          </w:tcPr>
          <w:p w14:paraId="6E5EF4C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2" w:type="pct"/>
            <w:vAlign w:val="center"/>
          </w:tcPr>
          <w:p w14:paraId="4BE0D39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2" w:type="pct"/>
            <w:vAlign w:val="center"/>
          </w:tcPr>
          <w:p w14:paraId="0B2291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4822FB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010A15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1" w:type="pct"/>
            <w:vAlign w:val="center"/>
          </w:tcPr>
          <w:p w14:paraId="7ADA81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341" w:type="pct"/>
            <w:vMerge w:val="restart"/>
            <w:vAlign w:val="center"/>
          </w:tcPr>
          <w:p w14:paraId="2BA2955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365E3A65" w14:textId="77777777" w:rsidTr="00EB2927">
        <w:tc>
          <w:tcPr>
            <w:tcW w:w="141" w:type="pct"/>
            <w:vMerge/>
          </w:tcPr>
          <w:p w14:paraId="4B33E41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0C2BFC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6A449C5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652FC93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75483C7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6F44A57A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378D2A1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3D94761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03824F7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392FEB5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E64314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64C39EB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печатной продукции, тыс. шт.</w:t>
            </w:r>
          </w:p>
        </w:tc>
        <w:tc>
          <w:tcPr>
            <w:tcW w:w="209" w:type="pct"/>
            <w:vAlign w:val="center"/>
          </w:tcPr>
          <w:p w14:paraId="3FAC29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14:paraId="4AC0B9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14:paraId="5E902E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65" w:type="pct"/>
            <w:vAlign w:val="center"/>
          </w:tcPr>
          <w:p w14:paraId="5C47A72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65" w:type="pct"/>
            <w:vAlign w:val="center"/>
          </w:tcPr>
          <w:p w14:paraId="43E519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91" w:type="pct"/>
            <w:vAlign w:val="center"/>
          </w:tcPr>
          <w:p w14:paraId="470B62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341" w:type="pct"/>
            <w:vMerge/>
          </w:tcPr>
          <w:p w14:paraId="1AC5EE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43DED1DF" w14:textId="77777777" w:rsidTr="00EB2927">
        <w:tc>
          <w:tcPr>
            <w:tcW w:w="141" w:type="pct"/>
            <w:vMerge/>
          </w:tcPr>
          <w:p w14:paraId="57F308F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1AC92A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7482C1B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574F954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231DA2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42F2B1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3933BE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726CFAA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59D8E9A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718897C9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2033FE5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05B147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209" w:type="pct"/>
            <w:vAlign w:val="center"/>
          </w:tcPr>
          <w:p w14:paraId="7D0D985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2" w:type="pct"/>
            <w:vAlign w:val="center"/>
          </w:tcPr>
          <w:p w14:paraId="0D9AB5A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2" w:type="pct"/>
            <w:vAlign w:val="center"/>
          </w:tcPr>
          <w:p w14:paraId="03376C0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65" w:type="pct"/>
            <w:vAlign w:val="center"/>
          </w:tcPr>
          <w:p w14:paraId="0037663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65" w:type="pct"/>
            <w:vAlign w:val="center"/>
          </w:tcPr>
          <w:p w14:paraId="685A000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1" w:type="pct"/>
            <w:vAlign w:val="center"/>
          </w:tcPr>
          <w:p w14:paraId="5FBF595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341" w:type="pct"/>
            <w:vMerge/>
          </w:tcPr>
          <w:p w14:paraId="4AD40C0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50D4C6A8" w14:textId="77777777" w:rsidTr="00EB2927">
        <w:tc>
          <w:tcPr>
            <w:tcW w:w="141" w:type="pct"/>
            <w:vMerge/>
          </w:tcPr>
          <w:p w14:paraId="5626239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1031227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48030B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37E8FE5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0071DF92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2B9A8B9A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62EA693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55D23E6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DB0BD0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00516814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4E127E5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685967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поощренных граждан, чел.</w:t>
            </w:r>
          </w:p>
        </w:tc>
        <w:tc>
          <w:tcPr>
            <w:tcW w:w="209" w:type="pct"/>
            <w:vAlign w:val="center"/>
          </w:tcPr>
          <w:p w14:paraId="3DEB1B3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10</w:t>
            </w:r>
          </w:p>
        </w:tc>
        <w:tc>
          <w:tcPr>
            <w:tcW w:w="192" w:type="pct"/>
            <w:vAlign w:val="center"/>
          </w:tcPr>
          <w:p w14:paraId="7F7F02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2" w:type="pct"/>
            <w:vAlign w:val="center"/>
          </w:tcPr>
          <w:p w14:paraId="4684C28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65" w:type="pct"/>
            <w:vAlign w:val="center"/>
          </w:tcPr>
          <w:p w14:paraId="6E27D1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65" w:type="pct"/>
            <w:vAlign w:val="center"/>
          </w:tcPr>
          <w:p w14:paraId="0899D2F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1" w:type="pct"/>
            <w:vAlign w:val="center"/>
          </w:tcPr>
          <w:p w14:paraId="103DE5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41" w:type="pct"/>
            <w:vMerge/>
          </w:tcPr>
          <w:p w14:paraId="319589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1FE7D660" w14:textId="77777777" w:rsidTr="00EB2927">
        <w:tc>
          <w:tcPr>
            <w:tcW w:w="141" w:type="pct"/>
            <w:vAlign w:val="center"/>
          </w:tcPr>
          <w:p w14:paraId="0DD5E98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1.2</w:t>
            </w:r>
          </w:p>
        </w:tc>
        <w:tc>
          <w:tcPr>
            <w:tcW w:w="479" w:type="pct"/>
            <w:vAlign w:val="center"/>
          </w:tcPr>
          <w:p w14:paraId="626DD436" w14:textId="77777777" w:rsidR="00EB2927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Проведение заседаний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A72FD7A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кой комиссии</w:t>
            </w:r>
          </w:p>
        </w:tc>
        <w:tc>
          <w:tcPr>
            <w:tcW w:w="221" w:type="pct"/>
            <w:vAlign w:val="center"/>
          </w:tcPr>
          <w:p w14:paraId="1872ED5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0C07E9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864" w:type="pct"/>
            <w:gridSpan w:val="7"/>
            <w:vAlign w:val="center"/>
          </w:tcPr>
          <w:p w14:paraId="2683F4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75" w:type="pct"/>
            <w:vAlign w:val="center"/>
          </w:tcPr>
          <w:p w14:paraId="2F4ACA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заседаний, ед.</w:t>
            </w:r>
          </w:p>
        </w:tc>
        <w:tc>
          <w:tcPr>
            <w:tcW w:w="209" w:type="pct"/>
            <w:vAlign w:val="center"/>
          </w:tcPr>
          <w:p w14:paraId="634F154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2" w:type="pct"/>
            <w:vAlign w:val="center"/>
          </w:tcPr>
          <w:p w14:paraId="6BF1613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2" w:type="pct"/>
            <w:vAlign w:val="center"/>
          </w:tcPr>
          <w:p w14:paraId="262AB1C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65" w:type="pct"/>
            <w:vAlign w:val="center"/>
          </w:tcPr>
          <w:p w14:paraId="4EF2E7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65" w:type="pct"/>
            <w:vAlign w:val="center"/>
          </w:tcPr>
          <w:p w14:paraId="57A5FD8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1" w:type="pct"/>
            <w:vAlign w:val="center"/>
          </w:tcPr>
          <w:p w14:paraId="15FCA4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41" w:type="pct"/>
            <w:vAlign w:val="center"/>
          </w:tcPr>
          <w:p w14:paraId="183AB9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2732A0B7" w14:textId="77777777" w:rsidTr="00EB2927">
        <w:tc>
          <w:tcPr>
            <w:tcW w:w="141" w:type="pct"/>
            <w:vAlign w:val="center"/>
          </w:tcPr>
          <w:p w14:paraId="1C17E39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479" w:type="pct"/>
            <w:vAlign w:val="center"/>
          </w:tcPr>
          <w:p w14:paraId="5B81D81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21" w:type="pct"/>
            <w:vAlign w:val="center"/>
          </w:tcPr>
          <w:p w14:paraId="1F4CB15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5C3C4A8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864" w:type="pct"/>
            <w:gridSpan w:val="7"/>
            <w:vAlign w:val="center"/>
          </w:tcPr>
          <w:p w14:paraId="1003AA1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75" w:type="pct"/>
            <w:vAlign w:val="center"/>
          </w:tcPr>
          <w:p w14:paraId="77A0B25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209" w:type="pct"/>
            <w:vAlign w:val="center"/>
          </w:tcPr>
          <w:p w14:paraId="6AE6446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2" w:type="pct"/>
            <w:vAlign w:val="center"/>
          </w:tcPr>
          <w:p w14:paraId="1EDA7E2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2" w:type="pct"/>
            <w:vAlign w:val="center"/>
          </w:tcPr>
          <w:p w14:paraId="3F277A0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65" w:type="pct"/>
            <w:vAlign w:val="center"/>
          </w:tcPr>
          <w:p w14:paraId="688278F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65" w:type="pct"/>
            <w:vAlign w:val="center"/>
          </w:tcPr>
          <w:p w14:paraId="7068CFE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1" w:type="pct"/>
            <w:vAlign w:val="center"/>
          </w:tcPr>
          <w:p w14:paraId="7FFC1DF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341" w:type="pct"/>
            <w:vAlign w:val="center"/>
          </w:tcPr>
          <w:p w14:paraId="061679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7813B7A1" w14:textId="77777777" w:rsidTr="00EB2927">
        <w:tc>
          <w:tcPr>
            <w:tcW w:w="141" w:type="pct"/>
            <w:vAlign w:val="center"/>
          </w:tcPr>
          <w:p w14:paraId="5C4C54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479" w:type="pct"/>
            <w:vAlign w:val="center"/>
          </w:tcPr>
          <w:p w14:paraId="774968A0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21" w:type="pct"/>
            <w:vAlign w:val="center"/>
          </w:tcPr>
          <w:p w14:paraId="563FBD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6659CA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14:paraId="1DB415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0B1EA7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44462,2</w:t>
            </w:r>
          </w:p>
        </w:tc>
        <w:tc>
          <w:tcPr>
            <w:tcW w:w="289" w:type="pct"/>
            <w:vAlign w:val="center"/>
          </w:tcPr>
          <w:p w14:paraId="647CC1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42" w:type="pct"/>
            <w:vAlign w:val="center"/>
          </w:tcPr>
          <w:p w14:paraId="210615A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14:paraId="0179F8B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42" w:type="pct"/>
            <w:vAlign w:val="center"/>
          </w:tcPr>
          <w:p w14:paraId="3F477C2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7" w:type="pct"/>
            <w:vAlign w:val="center"/>
          </w:tcPr>
          <w:p w14:paraId="34724D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42" w:type="pct"/>
            <w:vAlign w:val="center"/>
          </w:tcPr>
          <w:p w14:paraId="2026D1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75" w:type="pct"/>
            <w:vAlign w:val="center"/>
          </w:tcPr>
          <w:p w14:paraId="0C34A01F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14:paraId="59EF6BC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209" w:type="pct"/>
            <w:vAlign w:val="center"/>
          </w:tcPr>
          <w:p w14:paraId="510672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2" w:type="pct"/>
            <w:vAlign w:val="center"/>
          </w:tcPr>
          <w:p w14:paraId="7F6B532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53630C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9D8613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D1731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1" w:type="pct"/>
            <w:vAlign w:val="center"/>
          </w:tcPr>
          <w:p w14:paraId="1DC0F1E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41" w:type="pct"/>
            <w:vAlign w:val="center"/>
          </w:tcPr>
          <w:p w14:paraId="0E0BDC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5FB58E86" w14:textId="77777777" w:rsidTr="00EB2927">
        <w:tc>
          <w:tcPr>
            <w:tcW w:w="141" w:type="pct"/>
            <w:vAlign w:val="center"/>
          </w:tcPr>
          <w:p w14:paraId="277895A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2.1</w:t>
            </w:r>
          </w:p>
        </w:tc>
        <w:tc>
          <w:tcPr>
            <w:tcW w:w="479" w:type="pct"/>
            <w:vAlign w:val="center"/>
          </w:tcPr>
          <w:p w14:paraId="5810D199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21" w:type="pct"/>
            <w:vAlign w:val="center"/>
          </w:tcPr>
          <w:p w14:paraId="1845B6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457501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34C41C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44462,2</w:t>
            </w:r>
          </w:p>
        </w:tc>
        <w:tc>
          <w:tcPr>
            <w:tcW w:w="289" w:type="pct"/>
            <w:vAlign w:val="center"/>
          </w:tcPr>
          <w:p w14:paraId="628E972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42" w:type="pct"/>
            <w:vAlign w:val="center"/>
          </w:tcPr>
          <w:p w14:paraId="134AC5D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14:paraId="36945B7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42" w:type="pct"/>
            <w:vAlign w:val="center"/>
          </w:tcPr>
          <w:p w14:paraId="7485AAF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7" w:type="pct"/>
            <w:vAlign w:val="center"/>
          </w:tcPr>
          <w:p w14:paraId="46FC8B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42" w:type="pct"/>
            <w:vAlign w:val="center"/>
          </w:tcPr>
          <w:p w14:paraId="617498F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75" w:type="pct"/>
            <w:vAlign w:val="center"/>
          </w:tcPr>
          <w:p w14:paraId="511CFE1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209" w:type="pct"/>
            <w:vAlign w:val="center"/>
          </w:tcPr>
          <w:p w14:paraId="604D9C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1C6DCE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3BA0A7F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D59566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0754577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14:paraId="49ABD3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41" w:type="pct"/>
            <w:vAlign w:val="center"/>
          </w:tcPr>
          <w:p w14:paraId="5FD093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485ECE7B" w14:textId="77777777" w:rsidTr="00EB2927">
        <w:tc>
          <w:tcPr>
            <w:tcW w:w="141" w:type="pct"/>
            <w:vAlign w:val="center"/>
          </w:tcPr>
          <w:p w14:paraId="53298C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479" w:type="pct"/>
            <w:vAlign w:val="center"/>
          </w:tcPr>
          <w:p w14:paraId="7BF2E6CB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21" w:type="pct"/>
            <w:vAlign w:val="center"/>
          </w:tcPr>
          <w:p w14:paraId="308CFB2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2B8BAEF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14:paraId="28C3B1C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7688627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10070,0</w:t>
            </w:r>
          </w:p>
        </w:tc>
        <w:tc>
          <w:tcPr>
            <w:tcW w:w="289" w:type="pct"/>
            <w:vAlign w:val="center"/>
          </w:tcPr>
          <w:p w14:paraId="6936E9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42" w:type="pct"/>
            <w:vAlign w:val="center"/>
          </w:tcPr>
          <w:p w14:paraId="7A9CD4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87" w:type="pct"/>
            <w:vAlign w:val="center"/>
          </w:tcPr>
          <w:p w14:paraId="6D9E265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67323A6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87" w:type="pct"/>
            <w:vAlign w:val="center"/>
          </w:tcPr>
          <w:p w14:paraId="0CF7C7C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18B7096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75" w:type="pct"/>
            <w:vAlign w:val="center"/>
          </w:tcPr>
          <w:p w14:paraId="40EFDF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мероприятий, ед.</w:t>
            </w:r>
          </w:p>
        </w:tc>
        <w:tc>
          <w:tcPr>
            <w:tcW w:w="209" w:type="pct"/>
            <w:vAlign w:val="center"/>
          </w:tcPr>
          <w:p w14:paraId="4D5939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2" w:type="pct"/>
            <w:vAlign w:val="center"/>
          </w:tcPr>
          <w:p w14:paraId="72FF8BE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192" w:type="pct"/>
            <w:vAlign w:val="center"/>
          </w:tcPr>
          <w:p w14:paraId="50A659A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65" w:type="pct"/>
            <w:vAlign w:val="center"/>
          </w:tcPr>
          <w:p w14:paraId="18C971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65" w:type="pct"/>
            <w:vAlign w:val="center"/>
          </w:tcPr>
          <w:p w14:paraId="0313E03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1" w:type="pct"/>
            <w:vAlign w:val="center"/>
          </w:tcPr>
          <w:p w14:paraId="2C8D77F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341" w:type="pct"/>
            <w:vAlign w:val="center"/>
          </w:tcPr>
          <w:p w14:paraId="4A4044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КСПВООДМ АГМ, МАУ МП «Объединение молодежных центров», комитет по культуре АГМ, МБОУДО ДШИ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комитет 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физической культуре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и спорту АГМ, МАУ СШОР </w:t>
            </w:r>
          </w:p>
          <w:p w14:paraId="1E98958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14:paraId="5EADBB6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9FB4A5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B2927" w:rsidRPr="000048AB" w14:paraId="4C06E28A" w14:textId="77777777" w:rsidTr="00EB2927">
        <w:tc>
          <w:tcPr>
            <w:tcW w:w="141" w:type="pct"/>
            <w:vMerge w:val="restart"/>
            <w:vAlign w:val="center"/>
          </w:tcPr>
          <w:p w14:paraId="7824225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3.1</w:t>
            </w:r>
          </w:p>
        </w:tc>
        <w:tc>
          <w:tcPr>
            <w:tcW w:w="479" w:type="pct"/>
            <w:vMerge w:val="restart"/>
            <w:vAlign w:val="center"/>
          </w:tcPr>
          <w:p w14:paraId="1D4665C2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21" w:type="pct"/>
            <w:vMerge w:val="restart"/>
            <w:vAlign w:val="center"/>
          </w:tcPr>
          <w:p w14:paraId="30BA8A9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7F635E6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14:paraId="222A75C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1F6439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10060,0</w:t>
            </w:r>
          </w:p>
        </w:tc>
        <w:tc>
          <w:tcPr>
            <w:tcW w:w="289" w:type="pct"/>
            <w:vAlign w:val="center"/>
          </w:tcPr>
          <w:p w14:paraId="6F8AE2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42" w:type="pct"/>
            <w:vAlign w:val="center"/>
          </w:tcPr>
          <w:p w14:paraId="3E1E28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1575,0</w:t>
            </w:r>
          </w:p>
        </w:tc>
        <w:tc>
          <w:tcPr>
            <w:tcW w:w="287" w:type="pct"/>
            <w:vAlign w:val="center"/>
          </w:tcPr>
          <w:p w14:paraId="25FBDED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4A9FEC8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87" w:type="pct"/>
            <w:vAlign w:val="center"/>
          </w:tcPr>
          <w:p w14:paraId="74414F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089B9EB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75" w:type="pct"/>
            <w:vMerge w:val="restart"/>
            <w:vAlign w:val="center"/>
          </w:tcPr>
          <w:p w14:paraId="55254CF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209" w:type="pct"/>
            <w:vMerge w:val="restart"/>
            <w:vAlign w:val="center"/>
          </w:tcPr>
          <w:p w14:paraId="130682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2" w:type="pct"/>
            <w:vMerge w:val="restart"/>
            <w:vAlign w:val="center"/>
          </w:tcPr>
          <w:p w14:paraId="7BBD38D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2" w:type="pct"/>
            <w:vMerge w:val="restart"/>
            <w:vAlign w:val="center"/>
          </w:tcPr>
          <w:p w14:paraId="253A5BE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65" w:type="pct"/>
            <w:vMerge w:val="restart"/>
            <w:vAlign w:val="center"/>
          </w:tcPr>
          <w:p w14:paraId="4AE5B2C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65" w:type="pct"/>
            <w:vMerge w:val="restart"/>
            <w:vAlign w:val="center"/>
          </w:tcPr>
          <w:p w14:paraId="69080C5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14:paraId="74CDC7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41" w:type="pct"/>
            <w:vMerge w:val="restart"/>
            <w:vAlign w:val="center"/>
          </w:tcPr>
          <w:p w14:paraId="1567D94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КСПВООДМ АГМ, МАУ МП «Объединение молодежных центров»</w:t>
            </w:r>
          </w:p>
        </w:tc>
      </w:tr>
      <w:tr w:rsidR="00EB2927" w:rsidRPr="000048AB" w14:paraId="36C0879A" w14:textId="77777777" w:rsidTr="00EB2927">
        <w:tc>
          <w:tcPr>
            <w:tcW w:w="141" w:type="pct"/>
            <w:vMerge/>
          </w:tcPr>
          <w:p w14:paraId="3F2DA3F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54F93BA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7871B96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3DE362F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757710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9" w:type="pct"/>
            <w:vAlign w:val="center"/>
          </w:tcPr>
          <w:p w14:paraId="5097B2D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66B5D79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795,0</w:t>
            </w:r>
          </w:p>
        </w:tc>
        <w:tc>
          <w:tcPr>
            <w:tcW w:w="287" w:type="pct"/>
            <w:vAlign w:val="center"/>
          </w:tcPr>
          <w:p w14:paraId="691DDAF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3965CDE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87" w:type="pct"/>
            <w:vAlign w:val="center"/>
          </w:tcPr>
          <w:p w14:paraId="119A170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5F71384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575" w:type="pct"/>
            <w:vMerge/>
          </w:tcPr>
          <w:p w14:paraId="158927D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9" w:type="pct"/>
            <w:vMerge/>
          </w:tcPr>
          <w:p w14:paraId="49C9CBA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2" w:type="pct"/>
            <w:vMerge/>
          </w:tcPr>
          <w:p w14:paraId="5D96A52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2" w:type="pct"/>
            <w:vMerge/>
          </w:tcPr>
          <w:p w14:paraId="7749A632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65" w:type="pct"/>
            <w:vMerge/>
          </w:tcPr>
          <w:p w14:paraId="5F79C9B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65" w:type="pct"/>
            <w:vMerge/>
          </w:tcPr>
          <w:p w14:paraId="5E3D685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1" w:type="pct"/>
            <w:vMerge/>
          </w:tcPr>
          <w:p w14:paraId="74D8EE8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1" w:type="pct"/>
            <w:vMerge/>
          </w:tcPr>
          <w:p w14:paraId="4142B25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0305DA76" w14:textId="77777777" w:rsidTr="00EB2927">
        <w:tc>
          <w:tcPr>
            <w:tcW w:w="141" w:type="pct"/>
            <w:vMerge/>
          </w:tcPr>
          <w:p w14:paraId="131EEA2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40A81E9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42269F0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5EAF07F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7BD23C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2685,0</w:t>
            </w:r>
          </w:p>
        </w:tc>
        <w:tc>
          <w:tcPr>
            <w:tcW w:w="289" w:type="pct"/>
            <w:vAlign w:val="center"/>
          </w:tcPr>
          <w:p w14:paraId="4B74EC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42" w:type="pct"/>
            <w:vAlign w:val="center"/>
          </w:tcPr>
          <w:p w14:paraId="5F9B45D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87" w:type="pct"/>
            <w:vAlign w:val="center"/>
          </w:tcPr>
          <w:p w14:paraId="62D2C4C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42" w:type="pct"/>
            <w:vAlign w:val="center"/>
          </w:tcPr>
          <w:p w14:paraId="4AD3322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87" w:type="pct"/>
            <w:vAlign w:val="center"/>
          </w:tcPr>
          <w:p w14:paraId="2337B65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42" w:type="pct"/>
            <w:vAlign w:val="center"/>
          </w:tcPr>
          <w:p w14:paraId="2B5A2B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575" w:type="pct"/>
            <w:vAlign w:val="center"/>
          </w:tcPr>
          <w:p w14:paraId="3D41B57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209" w:type="pct"/>
            <w:vAlign w:val="center"/>
          </w:tcPr>
          <w:p w14:paraId="1CDA81A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05AC8F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4812A4E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65" w:type="pct"/>
            <w:vAlign w:val="center"/>
          </w:tcPr>
          <w:p w14:paraId="0E4D96C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65" w:type="pct"/>
            <w:vAlign w:val="center"/>
          </w:tcPr>
          <w:p w14:paraId="519D134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1" w:type="pct"/>
            <w:vAlign w:val="center"/>
          </w:tcPr>
          <w:p w14:paraId="11F84D6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341" w:type="pct"/>
            <w:vAlign w:val="center"/>
          </w:tcPr>
          <w:p w14:paraId="7DBD2E84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омитет по культуре АГМ, МБОУДО ДШИ </w:t>
            </w:r>
          </w:p>
          <w:p w14:paraId="5DAE8B91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</w:t>
            </w:r>
          </w:p>
          <w:p w14:paraId="0C2D1F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г. Мурманска, МАУК «Дом культуры Ленинского округа» </w:t>
            </w:r>
          </w:p>
          <w:p w14:paraId="3A12EC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г. Мурманска</w:t>
            </w:r>
          </w:p>
        </w:tc>
      </w:tr>
      <w:tr w:rsidR="00EB2927" w:rsidRPr="000048AB" w14:paraId="21D9C7E5" w14:textId="77777777" w:rsidTr="00EB2927">
        <w:tc>
          <w:tcPr>
            <w:tcW w:w="141" w:type="pct"/>
            <w:vMerge/>
          </w:tcPr>
          <w:p w14:paraId="129A9C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507E970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2374D29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53C0C08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4A6DFA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9" w:type="pct"/>
            <w:vAlign w:val="center"/>
          </w:tcPr>
          <w:p w14:paraId="30DFA1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0E361C9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4CF311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23E82E5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87" w:type="pct"/>
            <w:vAlign w:val="center"/>
          </w:tcPr>
          <w:p w14:paraId="1D46A4C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3A2B888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575" w:type="pct"/>
            <w:vAlign w:val="center"/>
          </w:tcPr>
          <w:p w14:paraId="3322A6D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проведенных мероприятий в сфере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физической культуры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и спорта, ед.</w:t>
            </w:r>
          </w:p>
        </w:tc>
        <w:tc>
          <w:tcPr>
            <w:tcW w:w="209" w:type="pct"/>
            <w:vAlign w:val="center"/>
          </w:tcPr>
          <w:p w14:paraId="536899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6ED37B7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423532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65" w:type="pct"/>
            <w:vAlign w:val="center"/>
          </w:tcPr>
          <w:p w14:paraId="0DDBFBC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65" w:type="pct"/>
            <w:vAlign w:val="center"/>
          </w:tcPr>
          <w:p w14:paraId="4B56D10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14:paraId="5C9D6A7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41" w:type="pct"/>
            <w:vAlign w:val="center"/>
          </w:tcPr>
          <w:p w14:paraId="1E0ADD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омитет по физической культуре и спорту АГМ, МАУ СШОР №№ 3,4</w:t>
            </w:r>
          </w:p>
        </w:tc>
      </w:tr>
      <w:tr w:rsidR="00EB2927" w:rsidRPr="000048AB" w14:paraId="7EF17109" w14:textId="77777777" w:rsidTr="00EB2927">
        <w:tc>
          <w:tcPr>
            <w:tcW w:w="141" w:type="pct"/>
            <w:vMerge/>
          </w:tcPr>
          <w:p w14:paraId="3AD650A4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4AE0831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2212B9B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436B749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0C6416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555,0</w:t>
            </w:r>
          </w:p>
        </w:tc>
        <w:tc>
          <w:tcPr>
            <w:tcW w:w="289" w:type="pct"/>
            <w:vAlign w:val="center"/>
          </w:tcPr>
          <w:p w14:paraId="76B0B01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42" w:type="pct"/>
            <w:vAlign w:val="center"/>
          </w:tcPr>
          <w:p w14:paraId="736081F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87" w:type="pct"/>
            <w:vAlign w:val="center"/>
          </w:tcPr>
          <w:p w14:paraId="586643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63B92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1662D90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92BD85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575" w:type="pct"/>
            <w:vAlign w:val="center"/>
          </w:tcPr>
          <w:p w14:paraId="5217B82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209" w:type="pct"/>
            <w:vAlign w:val="center"/>
          </w:tcPr>
          <w:p w14:paraId="72FFB6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92" w:type="pct"/>
            <w:vAlign w:val="center"/>
          </w:tcPr>
          <w:p w14:paraId="56FA2E2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56C89FC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69A73FF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504D749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1" w:type="pct"/>
            <w:vAlign w:val="center"/>
          </w:tcPr>
          <w:p w14:paraId="467EB5D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341" w:type="pct"/>
            <w:vAlign w:val="center"/>
          </w:tcPr>
          <w:p w14:paraId="06131C6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омитет по образованию АГМ, образовательные учреждения города Мурманска, МБОУ </w:t>
            </w:r>
          </w:p>
          <w:p w14:paraId="263460D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г. Мурманска «Гимназия № 9», МБУ ДПО «Городской информационно-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27433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B2927" w:rsidRPr="000048AB" w14:paraId="70DFFD5B" w14:textId="77777777" w:rsidTr="00EB2927">
        <w:tc>
          <w:tcPr>
            <w:tcW w:w="141" w:type="pct"/>
            <w:vAlign w:val="center"/>
          </w:tcPr>
          <w:p w14:paraId="0F8A59E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3.2</w:t>
            </w:r>
          </w:p>
        </w:tc>
        <w:tc>
          <w:tcPr>
            <w:tcW w:w="479" w:type="pct"/>
            <w:vAlign w:val="center"/>
          </w:tcPr>
          <w:p w14:paraId="49A7176E" w14:textId="77777777" w:rsidR="00EB2927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Обучение сотрудников, ответственных за </w:t>
            </w:r>
            <w:proofErr w:type="spellStart"/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A3AB91E" w14:textId="77777777" w:rsidR="00EB2927" w:rsidRPr="00D12F14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кую работу </w:t>
            </w: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в </w:t>
            </w:r>
            <w:r w:rsidRPr="00D12F14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сфере противодействия терроризму, экстремизму и </w:t>
            </w:r>
            <w:proofErr w:type="spellStart"/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9DC8BCA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кой защищенности объектов, действиям при возникновении угроз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еррористического характера</w:t>
            </w:r>
          </w:p>
        </w:tc>
        <w:tc>
          <w:tcPr>
            <w:tcW w:w="221" w:type="pct"/>
            <w:vAlign w:val="center"/>
          </w:tcPr>
          <w:p w14:paraId="0CEBA0B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2020</w:t>
            </w:r>
          </w:p>
        </w:tc>
        <w:tc>
          <w:tcPr>
            <w:tcW w:w="265" w:type="pct"/>
            <w:vAlign w:val="center"/>
          </w:tcPr>
          <w:p w14:paraId="46809E1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4F3E830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89" w:type="pct"/>
            <w:vAlign w:val="center"/>
          </w:tcPr>
          <w:p w14:paraId="2C3531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0FB52D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87" w:type="pct"/>
            <w:vAlign w:val="center"/>
          </w:tcPr>
          <w:p w14:paraId="349BEBB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5CAD90E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099D098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883FD9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75" w:type="pct"/>
            <w:vAlign w:val="center"/>
          </w:tcPr>
          <w:p w14:paraId="2AA4CA3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Количество обученных, чел.</w:t>
            </w:r>
          </w:p>
        </w:tc>
        <w:tc>
          <w:tcPr>
            <w:tcW w:w="209" w:type="pct"/>
            <w:vAlign w:val="center"/>
          </w:tcPr>
          <w:p w14:paraId="0EEDC46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5295180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3CC8D37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7F6531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683480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1" w:type="pct"/>
            <w:vAlign w:val="center"/>
          </w:tcPr>
          <w:p w14:paraId="413E381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41" w:type="pct"/>
            <w:vAlign w:val="center"/>
          </w:tcPr>
          <w:p w14:paraId="0AFA178F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14:paraId="376676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EB2927" w:rsidRPr="000048AB" w14:paraId="2C10E6EB" w14:textId="77777777" w:rsidTr="00EB2927">
        <w:tc>
          <w:tcPr>
            <w:tcW w:w="141" w:type="pct"/>
            <w:vAlign w:val="center"/>
          </w:tcPr>
          <w:p w14:paraId="5C0773FC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24F961F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21" w:type="pct"/>
            <w:vAlign w:val="center"/>
          </w:tcPr>
          <w:p w14:paraId="0E30FFC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08D139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D8883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59136,7</w:t>
            </w:r>
          </w:p>
        </w:tc>
        <w:tc>
          <w:tcPr>
            <w:tcW w:w="289" w:type="pct"/>
            <w:vAlign w:val="center"/>
          </w:tcPr>
          <w:p w14:paraId="59182CB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17931,0</w:t>
            </w:r>
          </w:p>
        </w:tc>
        <w:tc>
          <w:tcPr>
            <w:tcW w:w="242" w:type="pct"/>
            <w:vAlign w:val="center"/>
          </w:tcPr>
          <w:p w14:paraId="0F783BA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2318,1</w:t>
            </w:r>
          </w:p>
        </w:tc>
        <w:tc>
          <w:tcPr>
            <w:tcW w:w="287" w:type="pct"/>
            <w:vAlign w:val="center"/>
          </w:tcPr>
          <w:p w14:paraId="129540F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12259,0</w:t>
            </w:r>
          </w:p>
        </w:tc>
        <w:tc>
          <w:tcPr>
            <w:tcW w:w="242" w:type="pct"/>
            <w:vAlign w:val="center"/>
          </w:tcPr>
          <w:p w14:paraId="02EA58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4309,0</w:t>
            </w:r>
          </w:p>
        </w:tc>
        <w:tc>
          <w:tcPr>
            <w:tcW w:w="287" w:type="pct"/>
            <w:vAlign w:val="center"/>
          </w:tcPr>
          <w:p w14:paraId="7364B5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4309,0</w:t>
            </w:r>
          </w:p>
        </w:tc>
        <w:tc>
          <w:tcPr>
            <w:tcW w:w="242" w:type="pct"/>
            <w:vAlign w:val="center"/>
          </w:tcPr>
          <w:p w14:paraId="798691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18010,6</w:t>
            </w:r>
          </w:p>
        </w:tc>
        <w:tc>
          <w:tcPr>
            <w:tcW w:w="575" w:type="pct"/>
            <w:vAlign w:val="center"/>
          </w:tcPr>
          <w:p w14:paraId="3A94675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9" w:type="pct"/>
            <w:vAlign w:val="center"/>
          </w:tcPr>
          <w:p w14:paraId="6A4CACBF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A8C142C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AEEAE56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5" w:type="pct"/>
            <w:vAlign w:val="center"/>
          </w:tcPr>
          <w:p w14:paraId="01A2BE4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5" w:type="pct"/>
            <w:vAlign w:val="center"/>
          </w:tcPr>
          <w:p w14:paraId="5B69B979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1FD4C7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6D6A8F86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14:paraId="044590A7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9546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"/>
        <w:gridCol w:w="5552"/>
        <w:gridCol w:w="2225"/>
        <w:gridCol w:w="1149"/>
        <w:gridCol w:w="1149"/>
        <w:gridCol w:w="1149"/>
        <w:gridCol w:w="1149"/>
        <w:gridCol w:w="941"/>
        <w:gridCol w:w="941"/>
        <w:gridCol w:w="934"/>
      </w:tblGrid>
      <w:tr w:rsidR="00EB2927" w:rsidRPr="00852BCB" w14:paraId="5193A52E" w14:textId="77777777" w:rsidTr="00EB2927">
        <w:trPr>
          <w:tblHeader/>
        </w:trPr>
        <w:tc>
          <w:tcPr>
            <w:tcW w:w="269" w:type="pct"/>
            <w:vMerge w:val="restart"/>
            <w:vAlign w:val="center"/>
          </w:tcPr>
          <w:p w14:paraId="4E2EE4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14:paraId="77F3ADC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14:paraId="5A5F27B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Источники финансирования</w:t>
            </w:r>
          </w:p>
        </w:tc>
        <w:tc>
          <w:tcPr>
            <w:tcW w:w="2308" w:type="pct"/>
            <w:gridSpan w:val="7"/>
            <w:vAlign w:val="center"/>
          </w:tcPr>
          <w:p w14:paraId="0F83E27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Объемы финансирования, тыс. руб.</w:t>
            </w:r>
          </w:p>
        </w:tc>
      </w:tr>
      <w:tr w:rsidR="00EB2927" w:rsidRPr="00852BCB" w14:paraId="3D2611DA" w14:textId="77777777" w:rsidTr="00EB2927">
        <w:trPr>
          <w:tblHeader/>
        </w:trPr>
        <w:tc>
          <w:tcPr>
            <w:tcW w:w="269" w:type="pct"/>
            <w:vMerge/>
          </w:tcPr>
          <w:p w14:paraId="2834A729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9" w:type="pct"/>
            <w:vMerge/>
          </w:tcPr>
          <w:p w14:paraId="06FD9462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93" w:type="pct"/>
            <w:vMerge/>
          </w:tcPr>
          <w:p w14:paraId="493227D4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242EBAA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14:paraId="2FBB227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14:paraId="3926C10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14:paraId="1EC7ABB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14:paraId="6D136F9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14:paraId="1DAC9AB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14:paraId="01B94F5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EB2927" w:rsidRPr="00852BCB" w14:paraId="7F030A50" w14:textId="77777777" w:rsidTr="00EB2927">
        <w:trPr>
          <w:tblHeader/>
        </w:trPr>
        <w:tc>
          <w:tcPr>
            <w:tcW w:w="269" w:type="pct"/>
            <w:vAlign w:val="center"/>
          </w:tcPr>
          <w:p w14:paraId="7887B01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087B2F5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14:paraId="78D2B22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14:paraId="460974C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14:paraId="73D2FFB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14:paraId="00A9EE0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14:paraId="121C1EB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14:paraId="5BD2119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14:paraId="24FAAAE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14:paraId="3F7B79F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EB2927" w:rsidRPr="00852BCB" w14:paraId="772721BA" w14:textId="77777777" w:rsidTr="00EB2927">
        <w:trPr>
          <w:trHeight w:val="356"/>
        </w:trPr>
        <w:tc>
          <w:tcPr>
            <w:tcW w:w="269" w:type="pct"/>
            <w:vAlign w:val="center"/>
          </w:tcPr>
          <w:p w14:paraId="32AF9C7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16136A50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14:paraId="01E23F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5F99B43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4604,5</w:t>
            </w:r>
          </w:p>
        </w:tc>
        <w:tc>
          <w:tcPr>
            <w:tcW w:w="358" w:type="pct"/>
            <w:vAlign w:val="center"/>
          </w:tcPr>
          <w:p w14:paraId="26A330F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14:paraId="5D9A712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14:paraId="08F40E4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754,0</w:t>
            </w:r>
          </w:p>
        </w:tc>
        <w:tc>
          <w:tcPr>
            <w:tcW w:w="293" w:type="pct"/>
            <w:vAlign w:val="center"/>
          </w:tcPr>
          <w:p w14:paraId="15D4B89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804,0</w:t>
            </w:r>
          </w:p>
        </w:tc>
        <w:tc>
          <w:tcPr>
            <w:tcW w:w="293" w:type="pct"/>
            <w:vAlign w:val="center"/>
          </w:tcPr>
          <w:p w14:paraId="1CB99FC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804,0</w:t>
            </w:r>
          </w:p>
        </w:tc>
        <w:tc>
          <w:tcPr>
            <w:tcW w:w="291" w:type="pct"/>
            <w:vAlign w:val="center"/>
          </w:tcPr>
          <w:p w14:paraId="1832FD2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754,8</w:t>
            </w:r>
          </w:p>
        </w:tc>
      </w:tr>
      <w:tr w:rsidR="00EB2927" w:rsidRPr="00852BCB" w14:paraId="7B6EE129" w14:textId="77777777" w:rsidTr="00EB2927">
        <w:tc>
          <w:tcPr>
            <w:tcW w:w="269" w:type="pct"/>
            <w:vAlign w:val="center"/>
          </w:tcPr>
          <w:p w14:paraId="3345C4D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lastRenderedPageBreak/>
              <w:t>1.1</w:t>
            </w:r>
          </w:p>
        </w:tc>
        <w:tc>
          <w:tcPr>
            <w:tcW w:w="1729" w:type="pct"/>
            <w:vAlign w:val="center"/>
          </w:tcPr>
          <w:p w14:paraId="169E72DC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14:paraId="57A91F3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0E1F4AC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902,5</w:t>
            </w:r>
          </w:p>
        </w:tc>
        <w:tc>
          <w:tcPr>
            <w:tcW w:w="358" w:type="pct"/>
            <w:vAlign w:val="center"/>
          </w:tcPr>
          <w:p w14:paraId="6184D7A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14:paraId="405161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116,1</w:t>
            </w:r>
          </w:p>
        </w:tc>
        <w:tc>
          <w:tcPr>
            <w:tcW w:w="358" w:type="pct"/>
            <w:vAlign w:val="center"/>
          </w:tcPr>
          <w:p w14:paraId="0D09065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3" w:type="pct"/>
            <w:vAlign w:val="center"/>
          </w:tcPr>
          <w:p w14:paraId="2E43E92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187,0</w:t>
            </w:r>
          </w:p>
        </w:tc>
        <w:tc>
          <w:tcPr>
            <w:tcW w:w="293" w:type="pct"/>
            <w:vAlign w:val="center"/>
          </w:tcPr>
          <w:p w14:paraId="7E55537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187,0</w:t>
            </w:r>
          </w:p>
        </w:tc>
        <w:tc>
          <w:tcPr>
            <w:tcW w:w="291" w:type="pct"/>
            <w:vAlign w:val="center"/>
          </w:tcPr>
          <w:p w14:paraId="2A6EE5B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137,8</w:t>
            </w:r>
          </w:p>
        </w:tc>
      </w:tr>
      <w:tr w:rsidR="00EB2927" w:rsidRPr="00852BCB" w14:paraId="402EF115" w14:textId="77777777" w:rsidTr="00EB2927">
        <w:tc>
          <w:tcPr>
            <w:tcW w:w="269" w:type="pct"/>
            <w:vAlign w:val="center"/>
          </w:tcPr>
          <w:p w14:paraId="67C0D9A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14:paraId="6C69D98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14:paraId="33CA899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C0D9B1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14:paraId="3104438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0BA09C6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2B9C813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2E151EF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7B521F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14:paraId="187E4BC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</w:tr>
      <w:tr w:rsidR="00EB2927" w:rsidRPr="00852BCB" w14:paraId="0B4BB283" w14:textId="77777777" w:rsidTr="00EB2927">
        <w:tc>
          <w:tcPr>
            <w:tcW w:w="269" w:type="pct"/>
            <w:vAlign w:val="center"/>
          </w:tcPr>
          <w:p w14:paraId="63E384E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14:paraId="2A6E565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14:paraId="65F2A82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2929157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560,9</w:t>
            </w:r>
          </w:p>
        </w:tc>
        <w:tc>
          <w:tcPr>
            <w:tcW w:w="358" w:type="pct"/>
            <w:vAlign w:val="center"/>
          </w:tcPr>
          <w:p w14:paraId="28294C6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14:paraId="5364BA8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59,3</w:t>
            </w:r>
          </w:p>
        </w:tc>
        <w:tc>
          <w:tcPr>
            <w:tcW w:w="358" w:type="pct"/>
            <w:vAlign w:val="center"/>
          </w:tcPr>
          <w:p w14:paraId="5A55705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293" w:type="pct"/>
            <w:vAlign w:val="center"/>
          </w:tcPr>
          <w:p w14:paraId="1AC4820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130,0</w:t>
            </w:r>
          </w:p>
        </w:tc>
        <w:tc>
          <w:tcPr>
            <w:tcW w:w="293" w:type="pct"/>
            <w:vAlign w:val="center"/>
          </w:tcPr>
          <w:p w14:paraId="7FBCB24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130,0</w:t>
            </w:r>
          </w:p>
        </w:tc>
        <w:tc>
          <w:tcPr>
            <w:tcW w:w="291" w:type="pct"/>
            <w:vAlign w:val="center"/>
          </w:tcPr>
          <w:p w14:paraId="05117F4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80,8</w:t>
            </w:r>
          </w:p>
        </w:tc>
      </w:tr>
      <w:tr w:rsidR="00EB2927" w:rsidRPr="00852BCB" w14:paraId="44729F80" w14:textId="77777777" w:rsidTr="00EB2927">
        <w:tc>
          <w:tcPr>
            <w:tcW w:w="269" w:type="pct"/>
            <w:vAlign w:val="center"/>
          </w:tcPr>
          <w:p w14:paraId="720C138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14:paraId="5455BD8A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78554A7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B15E6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14:paraId="122B785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28B4FD3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4263361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731F0E0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0969540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14:paraId="28C90FD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</w:tr>
      <w:tr w:rsidR="00EB2927" w:rsidRPr="00852BCB" w14:paraId="088177C0" w14:textId="77777777" w:rsidTr="00EB2927">
        <w:tc>
          <w:tcPr>
            <w:tcW w:w="269" w:type="pct"/>
            <w:vAlign w:val="center"/>
          </w:tcPr>
          <w:p w14:paraId="7C5DC1E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14:paraId="33E46A93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</w:t>
            </w:r>
          </w:p>
        </w:tc>
        <w:tc>
          <w:tcPr>
            <w:tcW w:w="693" w:type="pct"/>
            <w:vAlign w:val="center"/>
          </w:tcPr>
          <w:p w14:paraId="5CD950F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803B2C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14:paraId="60ED513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0B522A5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6A2F004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282A983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051EF39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14:paraId="0F74A24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</w:tr>
      <w:tr w:rsidR="00EB2927" w:rsidRPr="00852BCB" w14:paraId="40298D87" w14:textId="77777777" w:rsidTr="00EB2927">
        <w:tc>
          <w:tcPr>
            <w:tcW w:w="269" w:type="pct"/>
            <w:vAlign w:val="center"/>
          </w:tcPr>
          <w:p w14:paraId="69DBB5F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14:paraId="2CE003C5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28FD63E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BEE456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14:paraId="1EE9218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70B8698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6DB6057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7AFC656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3FCAB25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14:paraId="5E2803E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</w:tr>
      <w:tr w:rsidR="00EB2927" w:rsidRPr="00852BCB" w14:paraId="7CF00134" w14:textId="77777777" w:rsidTr="00EB2927">
        <w:tc>
          <w:tcPr>
            <w:tcW w:w="269" w:type="pct"/>
            <w:vAlign w:val="center"/>
          </w:tcPr>
          <w:p w14:paraId="1527562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14:paraId="211FDA8D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14:paraId="5E100D4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28DAC75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10070,0</w:t>
            </w:r>
          </w:p>
        </w:tc>
        <w:tc>
          <w:tcPr>
            <w:tcW w:w="358" w:type="pct"/>
            <w:vAlign w:val="center"/>
          </w:tcPr>
          <w:p w14:paraId="6C1D5CC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3D7DC6F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14:paraId="1D45D44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1AEE9C7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4EF62D5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14:paraId="5535685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</w:tr>
      <w:tr w:rsidR="00EB2927" w:rsidRPr="00852BCB" w14:paraId="1AD7D8F2" w14:textId="77777777" w:rsidTr="00EB2927">
        <w:tc>
          <w:tcPr>
            <w:tcW w:w="269" w:type="pct"/>
            <w:vAlign w:val="center"/>
          </w:tcPr>
          <w:p w14:paraId="1E6B2BE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lastRenderedPageBreak/>
              <w:t>3.1</w:t>
            </w:r>
          </w:p>
        </w:tc>
        <w:tc>
          <w:tcPr>
            <w:tcW w:w="1729" w:type="pct"/>
            <w:vAlign w:val="center"/>
          </w:tcPr>
          <w:p w14:paraId="10808BF3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14:paraId="2E8597E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5620923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10060,0</w:t>
            </w:r>
          </w:p>
        </w:tc>
        <w:tc>
          <w:tcPr>
            <w:tcW w:w="358" w:type="pct"/>
            <w:vAlign w:val="center"/>
          </w:tcPr>
          <w:p w14:paraId="3A953A8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09F2B63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1575,0</w:t>
            </w:r>
          </w:p>
        </w:tc>
        <w:tc>
          <w:tcPr>
            <w:tcW w:w="358" w:type="pct"/>
            <w:vAlign w:val="center"/>
          </w:tcPr>
          <w:p w14:paraId="3F44404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3862D2C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423C5D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14:paraId="20CAB03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</w:tr>
      <w:tr w:rsidR="00EB2927" w:rsidRPr="00852BCB" w14:paraId="7545C2A9" w14:textId="77777777" w:rsidTr="00EB2927">
        <w:tc>
          <w:tcPr>
            <w:tcW w:w="269" w:type="pct"/>
            <w:vAlign w:val="center"/>
          </w:tcPr>
          <w:p w14:paraId="65AA8C0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14:paraId="5ACA2F99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14:paraId="1990D8A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64D3360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9225,0</w:t>
            </w:r>
          </w:p>
        </w:tc>
        <w:tc>
          <w:tcPr>
            <w:tcW w:w="358" w:type="pct"/>
            <w:vAlign w:val="center"/>
          </w:tcPr>
          <w:p w14:paraId="15CBDA4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14:paraId="48825AD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1540,0</w:t>
            </w:r>
          </w:p>
        </w:tc>
        <w:tc>
          <w:tcPr>
            <w:tcW w:w="358" w:type="pct"/>
            <w:vAlign w:val="center"/>
          </w:tcPr>
          <w:p w14:paraId="4BE3E40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3" w:type="pct"/>
            <w:vAlign w:val="center"/>
          </w:tcPr>
          <w:p w14:paraId="00AF353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3" w:type="pct"/>
            <w:vAlign w:val="center"/>
          </w:tcPr>
          <w:p w14:paraId="5C9A191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1" w:type="pct"/>
            <w:vAlign w:val="center"/>
          </w:tcPr>
          <w:p w14:paraId="1EC1361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1825,0</w:t>
            </w:r>
          </w:p>
        </w:tc>
      </w:tr>
      <w:tr w:rsidR="00EB2927" w:rsidRPr="00852BCB" w14:paraId="036D2A4B" w14:textId="77777777" w:rsidTr="00EB2927">
        <w:tc>
          <w:tcPr>
            <w:tcW w:w="269" w:type="pct"/>
            <w:vAlign w:val="center"/>
          </w:tcPr>
          <w:p w14:paraId="1049BC3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14:paraId="77C6565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 xml:space="preserve">Обучение сотрудников, ответственных </w:t>
            </w:r>
            <w:r>
              <w:rPr>
                <w:rFonts w:ascii="Times New Roman" w:hAnsi="Times New Roman" w:cs="Times New Roman"/>
                <w:szCs w:val="28"/>
              </w:rPr>
              <w:t xml:space="preserve">за антитеррористическую работу </w:t>
            </w:r>
            <w:r w:rsidRPr="00852BCB">
              <w:rPr>
                <w:rFonts w:ascii="Times New Roman" w:hAnsi="Times New Roman" w:cs="Times New Roman"/>
                <w:szCs w:val="28"/>
              </w:rPr>
              <w:t>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14:paraId="0EEAD83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6276829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835,0</w:t>
            </w:r>
          </w:p>
        </w:tc>
        <w:tc>
          <w:tcPr>
            <w:tcW w:w="358" w:type="pct"/>
            <w:vAlign w:val="center"/>
          </w:tcPr>
          <w:p w14:paraId="777C99F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14:paraId="022AB08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358" w:type="pct"/>
            <w:vAlign w:val="center"/>
          </w:tcPr>
          <w:p w14:paraId="3AC22BB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4614DA9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29119C2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14:paraId="23A170B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</w:tr>
    </w:tbl>
    <w:p w14:paraId="0C072077" w14:textId="77777777" w:rsidR="00D66AEF" w:rsidRPr="00F420B0" w:rsidRDefault="00D66AEF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6240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14:paraId="79DFFE2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7"/>
        <w:gridCol w:w="1170"/>
        <w:gridCol w:w="1035"/>
        <w:gridCol w:w="1035"/>
        <w:gridCol w:w="1035"/>
        <w:gridCol w:w="1035"/>
        <w:gridCol w:w="1035"/>
        <w:gridCol w:w="1038"/>
      </w:tblGrid>
      <w:tr w:rsidR="00EB2927" w:rsidRPr="00675951" w14:paraId="741EA331" w14:textId="77777777" w:rsidTr="00EB2927">
        <w:trPr>
          <w:tblHeader/>
        </w:trPr>
        <w:tc>
          <w:tcPr>
            <w:tcW w:w="1218" w:type="pct"/>
            <w:vMerge w:val="restart"/>
            <w:vAlign w:val="center"/>
          </w:tcPr>
          <w:p w14:paraId="5886918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600" w:type="pct"/>
            <w:vMerge w:val="restart"/>
            <w:vAlign w:val="center"/>
          </w:tcPr>
          <w:p w14:paraId="3D88E96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Всего, тыс. руб.</w:t>
            </w:r>
          </w:p>
        </w:tc>
        <w:tc>
          <w:tcPr>
            <w:tcW w:w="3182" w:type="pct"/>
            <w:gridSpan w:val="6"/>
            <w:vAlign w:val="center"/>
          </w:tcPr>
          <w:p w14:paraId="486F626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по годам реализации, тыс. руб.</w:t>
            </w:r>
          </w:p>
        </w:tc>
      </w:tr>
      <w:tr w:rsidR="00EB2927" w:rsidRPr="00675951" w14:paraId="15B6A83E" w14:textId="77777777" w:rsidTr="00EB2927">
        <w:trPr>
          <w:tblHeader/>
        </w:trPr>
        <w:tc>
          <w:tcPr>
            <w:tcW w:w="1218" w:type="pct"/>
            <w:vMerge/>
          </w:tcPr>
          <w:p w14:paraId="56677B39" w14:textId="77777777" w:rsidR="00EB2927" w:rsidRPr="00675951" w:rsidRDefault="00EB2927" w:rsidP="00EB29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pct"/>
            <w:vMerge/>
          </w:tcPr>
          <w:p w14:paraId="5AEF0D40" w14:textId="77777777" w:rsidR="00EB2927" w:rsidRPr="00675951" w:rsidRDefault="00EB2927" w:rsidP="00EB29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FDC3E6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530" w:type="pct"/>
            <w:vAlign w:val="center"/>
          </w:tcPr>
          <w:p w14:paraId="5F5282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530" w:type="pct"/>
            <w:vAlign w:val="center"/>
          </w:tcPr>
          <w:p w14:paraId="7B77AC4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530" w:type="pct"/>
            <w:vAlign w:val="center"/>
          </w:tcPr>
          <w:p w14:paraId="3919ED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530" w:type="pct"/>
            <w:vAlign w:val="center"/>
          </w:tcPr>
          <w:p w14:paraId="32A5E98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531" w:type="pct"/>
            <w:vAlign w:val="center"/>
          </w:tcPr>
          <w:p w14:paraId="21FD83D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EB2927" w:rsidRPr="00675951" w14:paraId="5C4793E5" w14:textId="77777777" w:rsidTr="00EB2927">
        <w:trPr>
          <w:tblHeader/>
        </w:trPr>
        <w:tc>
          <w:tcPr>
            <w:tcW w:w="1218" w:type="pct"/>
            <w:vAlign w:val="center"/>
          </w:tcPr>
          <w:p w14:paraId="1B6118A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0" w:type="pct"/>
            <w:vAlign w:val="center"/>
          </w:tcPr>
          <w:p w14:paraId="76FBBF7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14:paraId="32ED41A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0" w:type="pct"/>
            <w:vAlign w:val="center"/>
          </w:tcPr>
          <w:p w14:paraId="52FC5C3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14:paraId="366B6F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0" w:type="pct"/>
            <w:vAlign w:val="center"/>
          </w:tcPr>
          <w:p w14:paraId="529A6A7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14:paraId="08F4251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1" w:type="pct"/>
            <w:vAlign w:val="center"/>
          </w:tcPr>
          <w:p w14:paraId="19408C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B2927" w:rsidRPr="00675951" w14:paraId="360C3634" w14:textId="77777777" w:rsidTr="00EB2927">
        <w:tc>
          <w:tcPr>
            <w:tcW w:w="1218" w:type="pct"/>
            <w:vAlign w:val="center"/>
          </w:tcPr>
          <w:p w14:paraId="4101A55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Всего по подпрограмме</w:t>
            </w:r>
          </w:p>
        </w:tc>
        <w:tc>
          <w:tcPr>
            <w:tcW w:w="600" w:type="pct"/>
            <w:vAlign w:val="center"/>
          </w:tcPr>
          <w:p w14:paraId="7731AD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59136,7</w:t>
            </w:r>
          </w:p>
        </w:tc>
        <w:tc>
          <w:tcPr>
            <w:tcW w:w="530" w:type="pct"/>
            <w:vAlign w:val="center"/>
          </w:tcPr>
          <w:p w14:paraId="47CED4F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14:paraId="64CC2A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14:paraId="0779AC4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12259,0</w:t>
            </w:r>
          </w:p>
        </w:tc>
        <w:tc>
          <w:tcPr>
            <w:tcW w:w="530" w:type="pct"/>
            <w:vAlign w:val="center"/>
          </w:tcPr>
          <w:p w14:paraId="61D3DE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0" w:type="pct"/>
            <w:vAlign w:val="center"/>
          </w:tcPr>
          <w:p w14:paraId="17FEC31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1" w:type="pct"/>
            <w:vAlign w:val="center"/>
          </w:tcPr>
          <w:p w14:paraId="238EBD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18010,6</w:t>
            </w:r>
          </w:p>
        </w:tc>
      </w:tr>
      <w:tr w:rsidR="00EB2927" w:rsidRPr="00675951" w14:paraId="50789BE3" w14:textId="77777777" w:rsidTr="00EB2927">
        <w:trPr>
          <w:trHeight w:val="465"/>
        </w:trPr>
        <w:tc>
          <w:tcPr>
            <w:tcW w:w="1218" w:type="pct"/>
            <w:vAlign w:val="center"/>
          </w:tcPr>
          <w:p w14:paraId="0D88356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за счет</w:t>
            </w:r>
          </w:p>
        </w:tc>
        <w:tc>
          <w:tcPr>
            <w:tcW w:w="600" w:type="pct"/>
            <w:vAlign w:val="center"/>
          </w:tcPr>
          <w:p w14:paraId="3D7528A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52A4602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0709DD2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207646B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74828AC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4F12E10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" w:type="pct"/>
            <w:vAlign w:val="center"/>
          </w:tcPr>
          <w:p w14:paraId="224F1F8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927" w:rsidRPr="00675951" w14:paraId="168F693A" w14:textId="77777777" w:rsidTr="00EB2927">
        <w:tc>
          <w:tcPr>
            <w:tcW w:w="1218" w:type="pct"/>
            <w:vAlign w:val="center"/>
          </w:tcPr>
          <w:p w14:paraId="3E012F4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4E7E97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59136,7</w:t>
            </w:r>
          </w:p>
        </w:tc>
        <w:tc>
          <w:tcPr>
            <w:tcW w:w="530" w:type="pct"/>
            <w:vAlign w:val="center"/>
          </w:tcPr>
          <w:p w14:paraId="698C764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14:paraId="4CA2336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14:paraId="059A8C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12259,0</w:t>
            </w:r>
          </w:p>
        </w:tc>
        <w:tc>
          <w:tcPr>
            <w:tcW w:w="530" w:type="pct"/>
            <w:vAlign w:val="center"/>
          </w:tcPr>
          <w:p w14:paraId="151EF9C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0" w:type="pct"/>
            <w:vAlign w:val="center"/>
          </w:tcPr>
          <w:p w14:paraId="606158E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1" w:type="pct"/>
            <w:vAlign w:val="center"/>
          </w:tcPr>
          <w:p w14:paraId="119B86C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18010,6</w:t>
            </w:r>
          </w:p>
        </w:tc>
      </w:tr>
      <w:tr w:rsidR="00EB2927" w:rsidRPr="00675951" w14:paraId="4F91EADB" w14:textId="77777777" w:rsidTr="00EB2927">
        <w:tc>
          <w:tcPr>
            <w:tcW w:w="1218" w:type="pct"/>
            <w:vAlign w:val="center"/>
          </w:tcPr>
          <w:p w14:paraId="16C4882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0CA6F3F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BEB0BD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33577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3AFF20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FE6044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63E74E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5169D0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66B186BA" w14:textId="77777777" w:rsidTr="00EB2927">
        <w:tc>
          <w:tcPr>
            <w:tcW w:w="1218" w:type="pct"/>
            <w:vAlign w:val="center"/>
          </w:tcPr>
          <w:p w14:paraId="2BEBB5F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0CAFA4F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59277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C4D05B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1E0D10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C02FD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FF848B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3094BE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BE5A489" w14:textId="77777777" w:rsidTr="00EB2927">
        <w:tc>
          <w:tcPr>
            <w:tcW w:w="1218" w:type="pct"/>
            <w:vAlign w:val="center"/>
          </w:tcPr>
          <w:p w14:paraId="438A750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31B921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63E8B6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8774D8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3E7179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3805E2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EAA0D9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CD9001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5F8B932" w14:textId="77777777" w:rsidTr="00EB2927">
        <w:tc>
          <w:tcPr>
            <w:tcW w:w="1218" w:type="pct"/>
            <w:vAlign w:val="center"/>
          </w:tcPr>
          <w:p w14:paraId="23E5F38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по заказчикам</w:t>
            </w:r>
          </w:p>
        </w:tc>
        <w:tc>
          <w:tcPr>
            <w:tcW w:w="600" w:type="pct"/>
            <w:vAlign w:val="center"/>
          </w:tcPr>
          <w:p w14:paraId="47BBB6F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0766FB6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4C821F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5CCC08B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A77950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789DC02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" w:type="pct"/>
            <w:vAlign w:val="center"/>
          </w:tcPr>
          <w:p w14:paraId="56E18D5B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927" w:rsidRPr="00675951" w14:paraId="01B8DAE7" w14:textId="77777777" w:rsidTr="00EB2927">
        <w:tc>
          <w:tcPr>
            <w:tcW w:w="1218" w:type="pct"/>
            <w:vAlign w:val="center"/>
          </w:tcPr>
          <w:p w14:paraId="51E5848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администрация города Мурманска</w:t>
            </w:r>
          </w:p>
        </w:tc>
        <w:tc>
          <w:tcPr>
            <w:tcW w:w="600" w:type="pct"/>
            <w:vAlign w:val="center"/>
          </w:tcPr>
          <w:p w14:paraId="6D1A5FA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49066,7</w:t>
            </w:r>
          </w:p>
        </w:tc>
        <w:tc>
          <w:tcPr>
            <w:tcW w:w="530" w:type="pct"/>
            <w:vAlign w:val="center"/>
          </w:tcPr>
          <w:p w14:paraId="27D4420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14:paraId="14F55DB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733,1</w:t>
            </w:r>
          </w:p>
        </w:tc>
        <w:tc>
          <w:tcPr>
            <w:tcW w:w="530" w:type="pct"/>
            <w:vAlign w:val="center"/>
          </w:tcPr>
          <w:p w14:paraId="2418C2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10754,0</w:t>
            </w:r>
          </w:p>
        </w:tc>
        <w:tc>
          <w:tcPr>
            <w:tcW w:w="530" w:type="pct"/>
            <w:vAlign w:val="center"/>
          </w:tcPr>
          <w:p w14:paraId="64F6B28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0" w:type="pct"/>
            <w:vAlign w:val="center"/>
          </w:tcPr>
          <w:p w14:paraId="672ACBE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1" w:type="pct"/>
            <w:vAlign w:val="center"/>
          </w:tcPr>
          <w:p w14:paraId="6FDCB9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16025,6</w:t>
            </w:r>
          </w:p>
        </w:tc>
      </w:tr>
      <w:tr w:rsidR="00EB2927" w:rsidRPr="00675951" w14:paraId="10FA6B21" w14:textId="77777777" w:rsidTr="00EB2927">
        <w:tc>
          <w:tcPr>
            <w:tcW w:w="1218" w:type="pct"/>
            <w:vAlign w:val="center"/>
          </w:tcPr>
          <w:p w14:paraId="2BB2849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7A95894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49066,7</w:t>
            </w:r>
          </w:p>
        </w:tc>
        <w:tc>
          <w:tcPr>
            <w:tcW w:w="530" w:type="pct"/>
            <w:vAlign w:val="center"/>
          </w:tcPr>
          <w:p w14:paraId="55C0FD6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14:paraId="67C7301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733,1</w:t>
            </w:r>
          </w:p>
        </w:tc>
        <w:tc>
          <w:tcPr>
            <w:tcW w:w="530" w:type="pct"/>
            <w:vAlign w:val="center"/>
          </w:tcPr>
          <w:p w14:paraId="5F8DA97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10754,0</w:t>
            </w:r>
          </w:p>
        </w:tc>
        <w:tc>
          <w:tcPr>
            <w:tcW w:w="530" w:type="pct"/>
            <w:vAlign w:val="center"/>
          </w:tcPr>
          <w:p w14:paraId="58AC224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0" w:type="pct"/>
            <w:vAlign w:val="center"/>
          </w:tcPr>
          <w:p w14:paraId="5EAB35D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1" w:type="pct"/>
            <w:vAlign w:val="center"/>
          </w:tcPr>
          <w:p w14:paraId="693E2AB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16025,6</w:t>
            </w:r>
          </w:p>
        </w:tc>
      </w:tr>
      <w:tr w:rsidR="00EB2927" w:rsidRPr="00675951" w14:paraId="7BDF57C7" w14:textId="77777777" w:rsidTr="00EB2927">
        <w:tc>
          <w:tcPr>
            <w:tcW w:w="1218" w:type="pct"/>
            <w:vAlign w:val="center"/>
          </w:tcPr>
          <w:p w14:paraId="71EC9BF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1D29324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7B4A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4F829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F607EB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3EA0BC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4D358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AF1DE0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2E1C4AF" w14:textId="77777777" w:rsidTr="00EB2927">
        <w:tc>
          <w:tcPr>
            <w:tcW w:w="1218" w:type="pct"/>
            <w:vAlign w:val="center"/>
          </w:tcPr>
          <w:p w14:paraId="4237780F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6505C09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8B99B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382C3A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A996B6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ABA716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D9CBF8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16B77D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7BCF68C" w14:textId="77777777" w:rsidTr="00EB2927">
        <w:tc>
          <w:tcPr>
            <w:tcW w:w="1218" w:type="pct"/>
            <w:vAlign w:val="center"/>
          </w:tcPr>
          <w:p w14:paraId="4A4322E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0C9F9E2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283705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779DDE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438D8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F99A2B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403966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8ACC98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61A92634" w14:textId="77777777" w:rsidTr="00EB2927">
        <w:tc>
          <w:tcPr>
            <w:tcW w:w="1218" w:type="pct"/>
            <w:vAlign w:val="center"/>
          </w:tcPr>
          <w:p w14:paraId="674B27E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 xml:space="preserve">комитет по социальной поддержке, взаимодействию с общественными организациями и </w:t>
            </w:r>
            <w:r w:rsidRPr="006759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делам молодежи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4946E1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4830,0</w:t>
            </w:r>
          </w:p>
        </w:tc>
        <w:tc>
          <w:tcPr>
            <w:tcW w:w="530" w:type="pct"/>
            <w:vAlign w:val="center"/>
          </w:tcPr>
          <w:p w14:paraId="3F3EF2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6CDCF3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738592B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6659B64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1AB2356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1" w:type="pct"/>
            <w:vAlign w:val="center"/>
          </w:tcPr>
          <w:p w14:paraId="41B897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</w:tr>
      <w:tr w:rsidR="00EB2927" w:rsidRPr="00675951" w14:paraId="684AE2B6" w14:textId="77777777" w:rsidTr="00EB2927">
        <w:tc>
          <w:tcPr>
            <w:tcW w:w="1218" w:type="pct"/>
            <w:vAlign w:val="center"/>
          </w:tcPr>
          <w:p w14:paraId="312B813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6D0808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14:paraId="684085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0E52088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7C1E54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3295C4D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36ADAAC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1" w:type="pct"/>
            <w:vAlign w:val="center"/>
          </w:tcPr>
          <w:p w14:paraId="3F7E388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</w:tr>
      <w:tr w:rsidR="00EB2927" w:rsidRPr="00675951" w14:paraId="4191D25F" w14:textId="77777777" w:rsidTr="00EB2927">
        <w:tc>
          <w:tcPr>
            <w:tcW w:w="1218" w:type="pct"/>
            <w:vAlign w:val="center"/>
          </w:tcPr>
          <w:p w14:paraId="1BE85A4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3BDB25F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14B361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D67CCC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227CAC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B9A2D7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4D043B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64C3AB5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15BB19A" w14:textId="77777777" w:rsidTr="00EB2927">
        <w:tc>
          <w:tcPr>
            <w:tcW w:w="1218" w:type="pct"/>
            <w:vAlign w:val="center"/>
          </w:tcPr>
          <w:p w14:paraId="12405A3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49D178F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41ABA8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071BCB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66231E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021D2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C8204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2EE771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761E7A5A" w14:textId="77777777" w:rsidTr="00EB2927">
        <w:tc>
          <w:tcPr>
            <w:tcW w:w="1218" w:type="pct"/>
            <w:vAlign w:val="center"/>
          </w:tcPr>
          <w:p w14:paraId="45B951A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717DBB3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85425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64EF78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E7A83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D0667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B20F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F010B6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05A0A637" w14:textId="77777777" w:rsidTr="00EB2927">
        <w:tc>
          <w:tcPr>
            <w:tcW w:w="1218" w:type="pct"/>
            <w:vAlign w:val="center"/>
          </w:tcPr>
          <w:p w14:paraId="0A48C10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2422574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2685,0</w:t>
            </w:r>
          </w:p>
        </w:tc>
        <w:tc>
          <w:tcPr>
            <w:tcW w:w="530" w:type="pct"/>
            <w:vAlign w:val="center"/>
          </w:tcPr>
          <w:p w14:paraId="547C076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3535D45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6D20BF9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1C63BCF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3955C60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1" w:type="pct"/>
            <w:vAlign w:val="center"/>
          </w:tcPr>
          <w:p w14:paraId="2A9A89A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</w:tr>
      <w:tr w:rsidR="00EB2927" w:rsidRPr="00675951" w14:paraId="0E6ECCF9" w14:textId="77777777" w:rsidTr="00EB2927">
        <w:tc>
          <w:tcPr>
            <w:tcW w:w="1218" w:type="pct"/>
            <w:vAlign w:val="center"/>
          </w:tcPr>
          <w:p w14:paraId="7F1542D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6DB197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2685,0</w:t>
            </w:r>
          </w:p>
        </w:tc>
        <w:tc>
          <w:tcPr>
            <w:tcW w:w="530" w:type="pct"/>
            <w:vAlign w:val="center"/>
          </w:tcPr>
          <w:p w14:paraId="51085DE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4906D9F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26E4559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20B41D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38D1393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1" w:type="pct"/>
            <w:vAlign w:val="center"/>
          </w:tcPr>
          <w:p w14:paraId="4D8BFCD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</w:tr>
      <w:tr w:rsidR="00EB2927" w:rsidRPr="00675951" w14:paraId="3622766E" w14:textId="77777777" w:rsidTr="00EB2927">
        <w:tc>
          <w:tcPr>
            <w:tcW w:w="1218" w:type="pct"/>
            <w:vAlign w:val="center"/>
          </w:tcPr>
          <w:p w14:paraId="4BBA274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3F8198D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9D09BC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2F647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D13FBF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2B6A61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40EFCB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E0237C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683D90F" w14:textId="77777777" w:rsidTr="00EB2927">
        <w:tc>
          <w:tcPr>
            <w:tcW w:w="1218" w:type="pct"/>
            <w:vAlign w:val="center"/>
          </w:tcPr>
          <w:p w14:paraId="6326292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4A05E38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EF5D5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06E9D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C449DA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F61591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4A3115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EDCC52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02F3FC13" w14:textId="77777777" w:rsidTr="00EB2927">
        <w:tc>
          <w:tcPr>
            <w:tcW w:w="1218" w:type="pct"/>
            <w:vAlign w:val="center"/>
          </w:tcPr>
          <w:p w14:paraId="1B2AEC4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58B6C20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63F1B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E1F3D9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F89E83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89EB8F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C2B731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9EA0C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3E296B8" w14:textId="77777777" w:rsidTr="00EB2927">
        <w:trPr>
          <w:trHeight w:val="931"/>
        </w:trPr>
        <w:tc>
          <w:tcPr>
            <w:tcW w:w="1218" w:type="pct"/>
            <w:vAlign w:val="center"/>
          </w:tcPr>
          <w:p w14:paraId="651A081E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32B64E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14:paraId="1700A2C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0E70F9C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1F2BAA4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692F3A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53DE9E7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1" w:type="pct"/>
            <w:vAlign w:val="center"/>
          </w:tcPr>
          <w:p w14:paraId="1E72C45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EB2927" w:rsidRPr="00675951" w14:paraId="0B24ADEB" w14:textId="77777777" w:rsidTr="00EB2927">
        <w:trPr>
          <w:trHeight w:val="690"/>
        </w:trPr>
        <w:tc>
          <w:tcPr>
            <w:tcW w:w="1218" w:type="pct"/>
            <w:vAlign w:val="center"/>
          </w:tcPr>
          <w:p w14:paraId="16BCE04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</w:t>
            </w:r>
          </w:p>
          <w:p w14:paraId="66F47F3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образования город Мурманск</w:t>
            </w:r>
          </w:p>
        </w:tc>
        <w:tc>
          <w:tcPr>
            <w:tcW w:w="600" w:type="pct"/>
            <w:vAlign w:val="center"/>
          </w:tcPr>
          <w:p w14:paraId="4CC1847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14:paraId="3703FCD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2F0760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4905690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6F9ACDD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20D88A7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1" w:type="pct"/>
            <w:vAlign w:val="center"/>
          </w:tcPr>
          <w:p w14:paraId="2E443EA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EB2927" w:rsidRPr="00675951" w14:paraId="3C7A0621" w14:textId="77777777" w:rsidTr="00EB2927">
        <w:tc>
          <w:tcPr>
            <w:tcW w:w="1218" w:type="pct"/>
            <w:vAlign w:val="center"/>
          </w:tcPr>
          <w:p w14:paraId="1930BFA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7E3534B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A355D6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C4C0B8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C64451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DBA680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35BFF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01338E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488170C4" w14:textId="77777777" w:rsidTr="00EB2927">
        <w:tc>
          <w:tcPr>
            <w:tcW w:w="1218" w:type="pct"/>
            <w:vAlign w:val="center"/>
          </w:tcPr>
          <w:p w14:paraId="3049EA2B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1EA946B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F0AC5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B3B425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B6DBCA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BEB4E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D3BCDB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3A50CAD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AB2D165" w14:textId="77777777" w:rsidTr="00EB2927">
        <w:tc>
          <w:tcPr>
            <w:tcW w:w="1218" w:type="pct"/>
            <w:vAlign w:val="center"/>
          </w:tcPr>
          <w:p w14:paraId="28CFFBE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4E007C1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A4E1F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77D53E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E08FEA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A1EA49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49DE13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7D6E8E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4D2B1E9A" w14:textId="77777777" w:rsidTr="00EB2927">
        <w:tc>
          <w:tcPr>
            <w:tcW w:w="1218" w:type="pct"/>
            <w:vAlign w:val="center"/>
          </w:tcPr>
          <w:p w14:paraId="1917EED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4632EE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14:paraId="2B03AE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475949A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476B69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7ECB964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6350A17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1" w:type="pct"/>
            <w:vAlign w:val="center"/>
          </w:tcPr>
          <w:p w14:paraId="2750431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</w:tr>
      <w:tr w:rsidR="00EB2927" w:rsidRPr="00675951" w14:paraId="6A943717" w14:textId="77777777" w:rsidTr="00EB2927">
        <w:tc>
          <w:tcPr>
            <w:tcW w:w="1218" w:type="pct"/>
            <w:vAlign w:val="center"/>
          </w:tcPr>
          <w:p w14:paraId="0A41D1D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1A1BDB0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14:paraId="39AF798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1BD6414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059235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550FD68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5BA582D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1" w:type="pct"/>
            <w:vAlign w:val="center"/>
          </w:tcPr>
          <w:p w14:paraId="779A03E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</w:tr>
      <w:tr w:rsidR="00EB2927" w:rsidRPr="00675951" w14:paraId="02842E33" w14:textId="77777777" w:rsidTr="00EB2927">
        <w:tc>
          <w:tcPr>
            <w:tcW w:w="1218" w:type="pct"/>
            <w:vAlign w:val="center"/>
          </w:tcPr>
          <w:p w14:paraId="5312518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00CEC8F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01720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A80EB9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ED9B0F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65E38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FD6AFA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A1DC10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794CF1E5" w14:textId="77777777" w:rsidTr="00EB2927">
        <w:tc>
          <w:tcPr>
            <w:tcW w:w="1218" w:type="pct"/>
            <w:vAlign w:val="center"/>
          </w:tcPr>
          <w:p w14:paraId="23ED148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593922C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F85C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5F4038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D39523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B1352D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5E7DB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6709AD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0618B87" w14:textId="77777777" w:rsidTr="00EB2927">
        <w:tc>
          <w:tcPr>
            <w:tcW w:w="1218" w:type="pct"/>
            <w:vAlign w:val="center"/>
          </w:tcPr>
          <w:p w14:paraId="17E8DCF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5B71FC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EFCDF4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60D87B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1C86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1530D4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A318D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A01C14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14:paraId="2124F96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2659B" w14:textId="77777777" w:rsidR="008C69EE" w:rsidRPr="00F420B0" w:rsidRDefault="008C69EE" w:rsidP="008C69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2F58DD79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F35465E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666CDCD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0277A1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428A43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и общественного порядка на территории города Мурманска;</w:t>
      </w:r>
    </w:p>
    <w:p w14:paraId="4D3FFAA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2A7FB954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14:paraId="00F58B2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14:paraId="66E752FE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14:paraId="5367CA9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14:paraId="4FD3F2D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1119440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154AE4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78AE571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14:paraId="53501F3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3CB5A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6B4F433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14:paraId="5AD2912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</w:p>
    <w:p w14:paraId="2B3487E4" w14:textId="77777777" w:rsidR="0003147E" w:rsidRDefault="0003147E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94E094D" w14:textId="77777777" w:rsidR="0003147E" w:rsidRDefault="0003147E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DA5DFD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bookmarkStart w:id="6" w:name="P2780"/>
      <w:bookmarkEnd w:id="6"/>
      <w:r w:rsidRPr="00F420B0">
        <w:rPr>
          <w:rFonts w:ascii="Times New Roman" w:hAnsi="Times New Roman" w:cs="Times New Roman"/>
          <w:sz w:val="28"/>
          <w:szCs w:val="28"/>
        </w:rPr>
        <w:t xml:space="preserve">Подпрограмма «Сокращение численности безнадзорных животных» </w:t>
      </w:r>
    </w:p>
    <w:p w14:paraId="0F89DCB5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14:paraId="36E4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C35014" w:rsidRPr="00F420B0" w14:paraId="483AF43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94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AC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433168E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8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EC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15AE988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A9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B7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014" w:rsidRPr="00F420B0" w14:paraId="70B6A6B0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E1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50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C35014" w:rsidRPr="00F420B0" w14:paraId="427B722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7C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7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F420B0" w14:paraId="139DE03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4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F9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3B43035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BB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71D7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197 562,7</w:t>
            </w: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E2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2866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14:paraId="2E83FDFA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МБ: 98 276,5 тыс. руб., из них:</w:t>
            </w:r>
          </w:p>
          <w:p w14:paraId="18B3347E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2019 год – 6 271,8 тыс. руб.;</w:t>
            </w:r>
          </w:p>
          <w:p w14:paraId="2DF182FE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2020 год – 17681,2 тыс. руб.;</w:t>
            </w:r>
          </w:p>
          <w:p w14:paraId="253B0D1D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2021 год – 18 657,5 тыс. руб.;</w:t>
            </w:r>
          </w:p>
          <w:p w14:paraId="6572C5E8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2022 год – 18 156,2 тыс. руб.;</w:t>
            </w:r>
          </w:p>
          <w:p w14:paraId="7F1F5435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2023 год – 18 675,6 тыс. руб.;</w:t>
            </w:r>
          </w:p>
          <w:p w14:paraId="6FEE69EA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>18 834,2 тыс. руб.;</w:t>
            </w:r>
          </w:p>
          <w:p w14:paraId="28622F2B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99 376,2</w:t>
            </w: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14:paraId="59B85385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16 139,7 тыс. руб.;</w:t>
            </w:r>
          </w:p>
          <w:p w14:paraId="0F68F96D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14 889,0 тыс. руб.;</w:t>
            </w:r>
          </w:p>
          <w:p w14:paraId="4935717C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11 496,4 тыс. руб.;</w:t>
            </w:r>
          </w:p>
          <w:p w14:paraId="224F864E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14 704,7</w:t>
            </w: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FE01329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13 576,2 тыс. руб.;</w:t>
            </w:r>
          </w:p>
          <w:p w14:paraId="324BE7E8" w14:textId="77777777" w:rsidR="0003147E" w:rsidRPr="007E2866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13 576,2 тыс. руб.;</w:t>
            </w:r>
          </w:p>
          <w:p w14:paraId="1A8D56AE" w14:textId="250C8B38" w:rsidR="00C35014" w:rsidRPr="00EB2927" w:rsidRDefault="0003147E" w:rsidP="00031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14 994,0 тыс. руб.</w:t>
            </w:r>
          </w:p>
        </w:tc>
      </w:tr>
      <w:tr w:rsidR="00C35014" w:rsidRPr="00F420B0" w14:paraId="3BD82F6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7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909" w14:textId="2F840A53" w:rsidR="00C35014" w:rsidRPr="00F420B0" w:rsidRDefault="00930B6E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выполненных заявок от граждан,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учреждений, предприятий на отлов безнадзорных животных - 64</w:t>
            </w:r>
            <w:r w:rsidR="00EB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за период 2018-2024 годов</w:t>
            </w:r>
          </w:p>
        </w:tc>
      </w:tr>
    </w:tbl>
    <w:p w14:paraId="6F9ECDBE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проблемы, на решение которой</w:t>
      </w:r>
    </w:p>
    <w:p w14:paraId="3A47D7A0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7127FAA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25C7B73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79CD0EE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4AC17DC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14:paraId="7C03D8D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3AA2B93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0FA8A92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546D46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F3B810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28D2C58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38EFFAB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поставленных задач, установить конечные результаты финансирования мероприятий подпрограммы в измеримых качественных и количественных показателях.</w:t>
      </w:r>
    </w:p>
    <w:p w14:paraId="697348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A3E70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14:paraId="58E379E5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</w:t>
      </w:r>
    </w:p>
    <w:p w14:paraId="29C82B6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14:paraId="7F3690E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C35014" w:rsidRPr="00F420B0" w14:paraId="64717A99" w14:textId="77777777" w:rsidTr="0062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8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AA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D4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7FF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35014" w:rsidRPr="00F420B0" w14:paraId="38E8AC72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9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3F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C1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13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C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C35014" w:rsidRPr="00F420B0" w14:paraId="417FB30F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C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CF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D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D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F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8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6E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A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90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D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5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C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35014" w:rsidRPr="00F420B0" w14:paraId="7425179E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B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F2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52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F2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93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51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1F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B0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EC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BF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5014" w:rsidRPr="00F420B0" w14:paraId="22E8E898" w14:textId="77777777" w:rsidTr="00625E15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90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44DE9743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66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65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D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E6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21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3B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06F" w14:textId="6C7854D6" w:rsidR="00C35014" w:rsidRPr="00F420B0" w:rsidRDefault="00930B6E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8F0" w14:textId="7396E8D5" w:rsidR="00C35014" w:rsidRPr="00F420B0" w:rsidRDefault="00EB2927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75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1B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0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0A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14:paraId="2A5DB6B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747F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14:paraId="2BD1E059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2018-2021 годы</w:t>
      </w:r>
    </w:p>
    <w:tbl>
      <w:tblPr>
        <w:tblW w:w="15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03147E" w14:paraId="637F6424" w14:textId="77777777" w:rsidTr="00343630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7C2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448D69B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7BF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3D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5C429261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14:paraId="00F6847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(месяц,</w:t>
            </w:r>
            <w:proofErr w:type="gramEnd"/>
          </w:p>
          <w:p w14:paraId="0C44419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037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C7C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</w:t>
            </w:r>
          </w:p>
          <w:p w14:paraId="31A61F4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A99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A67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3147E" w14:paraId="1562668A" w14:textId="77777777" w:rsidTr="00343630">
        <w:trPr>
          <w:trHeight w:val="178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952B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F29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CF1A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1859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EA7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CDA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260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DAB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A30F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B61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656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70C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FB21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039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B98F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47E" w14:paraId="6B364BD5" w14:textId="77777777" w:rsidTr="00343630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697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E6F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E7B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756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CCF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6A7A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85B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7F1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67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62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233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58D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F1B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45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6B32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3147E" w14:paraId="593A5735" w14:textId="77777777" w:rsidTr="00343630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0F29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3147E" w14:paraId="3A4F65EE" w14:textId="77777777" w:rsidTr="00343630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8C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3831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6C7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C9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B2C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2CEE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670C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739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BD2D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33362,2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50C6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регулированию численности безнадзорных 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8536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34D2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BB6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D3A3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B0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конкурсный отбор</w:t>
            </w:r>
          </w:p>
        </w:tc>
      </w:tr>
      <w:tr w:rsidR="0003147E" w14:paraId="2A83A69C" w14:textId="77777777" w:rsidTr="00343630">
        <w:trPr>
          <w:trHeight w:val="6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4064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0980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7726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CC31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300C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F156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3F53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2DDF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A471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14704,7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7A7D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592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F271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FEF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DB76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B14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47E" w14:paraId="078F1240" w14:textId="77777777" w:rsidTr="00343630">
        <w:trPr>
          <w:trHeight w:val="6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6812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3343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5813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965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2FDF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5FCC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CA28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5174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786E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CAA8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7FCD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9D1C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1983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6976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E0E2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47E" w14:paraId="75A95540" w14:textId="77777777" w:rsidTr="00343630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D40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D668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BE5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E16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3E3A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2332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ECD5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A603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384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722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</w:t>
            </w:r>
          </w:p>
        </w:tc>
      </w:tr>
      <w:tr w:rsidR="0003147E" w14:paraId="3BD544DE" w14:textId="77777777" w:rsidTr="00343630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679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091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725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6BE6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1AD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D964" w14:textId="77777777" w:rsidR="0003147E" w:rsidRPr="00B65466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601" w14:textId="77777777" w:rsidR="0003147E" w:rsidRPr="00B65466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A271" w14:textId="77777777" w:rsidR="0003147E" w:rsidRPr="00B65466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86DE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13654,7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C6DF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12C8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5E37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62D6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7313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76BF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03147E" w14:paraId="52837A99" w14:textId="77777777" w:rsidTr="00343630">
        <w:trPr>
          <w:trHeight w:val="12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DD6C" w14:textId="77777777" w:rsidR="0003147E" w:rsidRPr="001E76C3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8432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7E0F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BDB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57F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35288,7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311D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CCF3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4E94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8ED6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17607,5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6004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CBD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FCD8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D0AC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2709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41D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03147E" w14:paraId="0A47820D" w14:textId="77777777" w:rsidTr="00343630">
        <w:trPr>
          <w:trHeight w:val="7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2C15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D5B5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3D73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1D32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FEC0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E1B1" w14:textId="77777777" w:rsidR="0003147E" w:rsidRDefault="0003147E" w:rsidP="00343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2A41" w14:textId="77777777" w:rsidR="0003147E" w:rsidRDefault="0003147E" w:rsidP="00343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C944" w14:textId="77777777" w:rsidR="0003147E" w:rsidRDefault="0003147E" w:rsidP="00343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24BF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9492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6F12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CAB3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019B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6336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E888" w14:textId="77777777" w:rsidR="0003147E" w:rsidRDefault="0003147E" w:rsidP="0034363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47E" w14:paraId="3CDFB365" w14:textId="77777777" w:rsidTr="00343630">
        <w:trPr>
          <w:trHeight w:val="2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4DBA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A7E16" w14:textId="77777777" w:rsidR="0003147E" w:rsidRPr="00CB6CF4" w:rsidRDefault="0003147E" w:rsidP="003436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муниципальных образований на создание дополнительных мест для содержания животных без владельцев в приютах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400A9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382C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D597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3C105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0BB60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14018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4B9FA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F7CD2" w14:textId="77777777" w:rsidR="0003147E" w:rsidRPr="00CB6CF4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Количество созданных дополнительных мест для содержания животных без владельцев в приютах для животных,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44554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47478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4E7F9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42721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DF794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03147E" w14:paraId="0A17C240" w14:textId="77777777" w:rsidTr="00343630">
        <w:trPr>
          <w:trHeight w:val="2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2003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CFC5" w14:textId="77777777" w:rsidR="0003147E" w:rsidRDefault="0003147E" w:rsidP="003436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местного бюджета к субсидии бюджетам муниципальных образований на создание дополнительных мест для содержания животных без владельцев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приютах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2879D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841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CB84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63A6E" w14:textId="77777777" w:rsidR="0003147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C8879" w14:textId="77777777" w:rsidR="0003147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3CD6" w14:textId="77777777" w:rsidR="0003147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69E0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6CE8" w14:textId="77777777" w:rsidR="0003147E" w:rsidRPr="00CB6CF4" w:rsidRDefault="0003147E" w:rsidP="00343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Количество созданных дополнительных мест для содержания животных без владельцев в приютах для животных,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3A526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645F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E5882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6532C" w14:textId="77777777" w:rsidR="0003147E" w:rsidRPr="00CB6CF4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9C58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03147E" w14:paraId="7A8F4EE3" w14:textId="77777777" w:rsidTr="00343630">
        <w:trPr>
          <w:trHeight w:val="5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267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C940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финансовое обеспечение затрат Мурманского муниципального бюджетного учреждения «Центр содержания животных», связанных с организацией и производством работ по отлову и содержанию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824D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AD1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6BDA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66E3" w14:textId="77777777" w:rsidR="0003147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BA07" w14:textId="77777777" w:rsidR="0003147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74C9" w14:textId="77777777" w:rsidR="0003147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2DDE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783C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86CA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C9EC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5B12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9071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FCCA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КРГХ, </w:t>
            </w:r>
          </w:p>
          <w:p w14:paraId="1021C50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03147E" w14:paraId="4619FD0E" w14:textId="77777777" w:rsidTr="00343630">
        <w:trPr>
          <w:trHeight w:val="68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25C04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0E18B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94E0A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A67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9625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0500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98A1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B34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753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33362,2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865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474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FFD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914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8A3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CE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47E" w14:paraId="15A50918" w14:textId="77777777" w:rsidTr="00343630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DB53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3E5CE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3E3FB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ED5A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4F04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2491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BFE6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7946" w14:textId="77777777" w:rsidR="0003147E" w:rsidRPr="00CB6CF4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E67" w14:textId="77777777" w:rsidR="0003147E" w:rsidRPr="00CB6CF4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14704,7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0E8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5CE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BB4A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C5A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3B2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D0C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47E" w14:paraId="228EC7FF" w14:textId="77777777" w:rsidTr="00343630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882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C7B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A70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18E9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94C3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C8D2" w14:textId="77777777" w:rsidR="0003147E" w:rsidRPr="00B65466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DAD0" w14:textId="77777777" w:rsidR="0003147E" w:rsidRPr="00B65466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0BB9" w14:textId="77777777" w:rsidR="0003147E" w:rsidRPr="00B65466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77C" w14:textId="77777777" w:rsidR="0003147E" w:rsidRPr="00B65466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F17D" w14:textId="77777777" w:rsidR="0003147E" w:rsidRDefault="0003147E" w:rsidP="003436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30C9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9D4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FEA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AE44" w14:textId="77777777" w:rsidR="0003147E" w:rsidRDefault="0003147E" w:rsidP="0034363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1A68" w14:textId="77777777" w:rsidR="0003147E" w:rsidRDefault="0003147E" w:rsidP="0034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A880F3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D5E57" w14:textId="77777777" w:rsidR="00C35014" w:rsidRPr="00F420B0" w:rsidRDefault="00C35014" w:rsidP="00C3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EB2927" w:rsidRPr="007A637F" w14:paraId="42ECA9E1" w14:textId="77777777" w:rsidTr="00EB2927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1148F6C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№</w:t>
            </w:r>
          </w:p>
          <w:p w14:paraId="372EFF1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20FCD8F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1F1B693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Срок</w:t>
            </w:r>
          </w:p>
          <w:p w14:paraId="79A16B9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выпол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-нения</w:t>
            </w:r>
            <w:proofErr w:type="gramEnd"/>
          </w:p>
          <w:p w14:paraId="40A9EB5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(мес.,</w:t>
            </w:r>
          </w:p>
          <w:p w14:paraId="51B6D80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14:paraId="6E895EF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Источ-ники</w:t>
            </w:r>
            <w:proofErr w:type="spellEnd"/>
            <w:proofErr w:type="gramEnd"/>
            <w:r w:rsidRPr="007A637F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финан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-сиро-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270C802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Объёмы финансирования</w:t>
            </w:r>
          </w:p>
          <w:p w14:paraId="259CECA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102E802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62F743B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:rsidRPr="007A637F" w14:paraId="6F45DC37" w14:textId="77777777" w:rsidTr="00EB2927">
        <w:trPr>
          <w:trHeight w:val="178"/>
          <w:tblHeader/>
        </w:trPr>
        <w:tc>
          <w:tcPr>
            <w:tcW w:w="567" w:type="dxa"/>
            <w:vMerge/>
          </w:tcPr>
          <w:p w14:paraId="0C3DE8A5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14:paraId="3E12B57E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14:paraId="6EC97B69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14:paraId="429066C7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38C3AF0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14:paraId="461F0F2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309593C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7552104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68466FD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713D906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61D99E9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74A5619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14:paraId="079EB9AD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1899D0F4" w14:textId="77777777" w:rsidTr="00EB2927">
        <w:trPr>
          <w:trHeight w:val="178"/>
          <w:tblHeader/>
        </w:trPr>
        <w:tc>
          <w:tcPr>
            <w:tcW w:w="567" w:type="dxa"/>
          </w:tcPr>
          <w:p w14:paraId="661E16E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14:paraId="2B62602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14:paraId="780ED09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14:paraId="6B66163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921" w:type="dxa"/>
          </w:tcPr>
          <w:p w14:paraId="466E12B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14:paraId="07D0EA4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14:paraId="74B73EB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14:paraId="34EDC56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14:paraId="20BBC37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14:paraId="5E45552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14:paraId="24E1E07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14:paraId="086C05E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14:paraId="332B20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13</w:t>
            </w:r>
          </w:p>
        </w:tc>
      </w:tr>
      <w:tr w:rsidR="00EB2927" w:rsidRPr="007A637F" w14:paraId="5C2C8B84" w14:textId="77777777" w:rsidTr="00EB2927">
        <w:trPr>
          <w:trHeight w:val="178"/>
        </w:trPr>
        <w:tc>
          <w:tcPr>
            <w:tcW w:w="15026" w:type="dxa"/>
            <w:gridSpan w:val="13"/>
          </w:tcPr>
          <w:p w14:paraId="5FF1D95C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EB2927" w:rsidRPr="007A637F" w14:paraId="2AF4CD4C" w14:textId="77777777" w:rsidTr="00EB2927">
        <w:trPr>
          <w:trHeight w:val="398"/>
        </w:trPr>
        <w:tc>
          <w:tcPr>
            <w:tcW w:w="567" w:type="dxa"/>
            <w:vMerge w:val="restart"/>
            <w:vAlign w:val="center"/>
          </w:tcPr>
          <w:p w14:paraId="33F132C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4735BE61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14:paraId="73D5710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5E5DA83A" w14:textId="77777777" w:rsidR="00EB2927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</w:t>
            </w:r>
          </w:p>
          <w:p w14:paraId="4A0BA9F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3C851E7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14:paraId="59EF512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14:paraId="4D08A09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14:paraId="5F061B9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Merge w:val="restart"/>
            <w:vAlign w:val="center"/>
          </w:tcPr>
          <w:p w14:paraId="085C91E6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Выполнение работ по регулированию численности безнадзорных животных,   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14:paraId="6255E09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13952DD7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5D0C3AB0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39346AD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EB2927" w:rsidRPr="007A637F" w14:paraId="0A67C11B" w14:textId="77777777" w:rsidTr="00EB2927">
        <w:trPr>
          <w:trHeight w:val="398"/>
        </w:trPr>
        <w:tc>
          <w:tcPr>
            <w:tcW w:w="567" w:type="dxa"/>
            <w:vMerge/>
            <w:vAlign w:val="center"/>
          </w:tcPr>
          <w:p w14:paraId="0C749FC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12132A2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1A05F4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74B68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388C5E8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7C12F49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7E3E7B1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3E04A4E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Merge/>
            <w:vAlign w:val="center"/>
          </w:tcPr>
          <w:p w14:paraId="533613E5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CA60EF5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6998B3E1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239A7A4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18E0FD7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49258BEA" w14:textId="77777777" w:rsidTr="00EB2927">
        <w:trPr>
          <w:trHeight w:val="398"/>
        </w:trPr>
        <w:tc>
          <w:tcPr>
            <w:tcW w:w="567" w:type="dxa"/>
            <w:vMerge/>
            <w:vAlign w:val="center"/>
          </w:tcPr>
          <w:p w14:paraId="4967CF3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E8684B2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99D6E3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9A0DB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5C0E233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256AC69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0C52144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43E0DE2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Merge/>
            <w:vAlign w:val="center"/>
          </w:tcPr>
          <w:p w14:paraId="24B86441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0EAC76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59F0F104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0B5B198C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40EFC35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424CD0EF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4075696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lastRenderedPageBreak/>
              <w:t>1.1</w:t>
            </w:r>
          </w:p>
        </w:tc>
        <w:tc>
          <w:tcPr>
            <w:tcW w:w="2977" w:type="dxa"/>
            <w:vAlign w:val="center"/>
          </w:tcPr>
          <w:p w14:paraId="73593C47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416A61E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293AF3B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55A3DB84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0A29275B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67D77DB6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50FE9D0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52DB4E0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B2927" w:rsidRPr="007A637F" w14:paraId="3F03DAC8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17F846B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14:paraId="2ABE289C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14:paraId="5C28B6B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20F7A19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56FE0B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6B1B305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0D19BBB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2F43341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40335E88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14:paraId="0DBE560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59F652F5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59D95EBD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14:paraId="03145B6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Конкурсный отбор</w:t>
            </w:r>
          </w:p>
        </w:tc>
      </w:tr>
      <w:tr w:rsidR="00EB2927" w:rsidRPr="007A637F" w14:paraId="74CBAA66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11ED0C5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Align w:val="center"/>
          </w:tcPr>
          <w:p w14:paraId="4E00373B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Align w:val="center"/>
          </w:tcPr>
          <w:p w14:paraId="7953BE6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1CBC6BC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380976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773C1A0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57BFB52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7095193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22F64055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учреждений</w:t>
            </w:r>
            <w:r>
              <w:rPr>
                <w:sz w:val="20"/>
                <w:szCs w:val="28"/>
              </w:rPr>
              <w:t>, ед.</w:t>
            </w:r>
          </w:p>
        </w:tc>
        <w:tc>
          <w:tcPr>
            <w:tcW w:w="793" w:type="dxa"/>
            <w:vAlign w:val="center"/>
          </w:tcPr>
          <w:p w14:paraId="5C0ECA6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E78B7BA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82D2546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36FBCBF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ММБУ «ЦСЖ»</w:t>
            </w:r>
          </w:p>
        </w:tc>
      </w:tr>
      <w:tr w:rsidR="00EB2927" w:rsidRPr="007A637F" w14:paraId="0DC2B9CA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445500B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C086709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39658AD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078CAB16" w14:textId="77777777" w:rsidR="00EB2927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</w:t>
            </w:r>
          </w:p>
          <w:p w14:paraId="3A8C0EF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2A26AE0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14:paraId="28EF71B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14:paraId="04EAB9F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14:paraId="3BED514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Align w:val="center"/>
          </w:tcPr>
          <w:p w14:paraId="1A543078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2AD421F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728E22B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66795DB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90E1ED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016EAF0F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025E220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04BF706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509FE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1297D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2958CF4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4F15AAE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0D49D89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650660E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40BFA401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3039567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B875E7F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6340EBF3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CA8C3D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0B281327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0E3E87A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E6C3CD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F23BF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F2720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D0DD7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6720175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552CA32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2C7BBF4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2265AB6F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16E945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7A3DD7B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3188BECD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60C911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14:paraId="6C56894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CC2F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2FEEF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pgSz w:w="16838" w:h="11906" w:orient="landscape"/>
          <w:pgMar w:top="567" w:right="1134" w:bottom="426" w:left="1134" w:header="284" w:footer="709" w:gutter="0"/>
          <w:cols w:space="708"/>
          <w:docGrid w:linePitch="360"/>
        </w:sectPr>
      </w:pPr>
    </w:p>
    <w:p w14:paraId="77EF823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4. Обоснование ресу</w:t>
      </w:r>
      <w:bookmarkStart w:id="7" w:name="_GoBack"/>
      <w:bookmarkEnd w:id="7"/>
      <w:r w:rsidRPr="00F420B0">
        <w:rPr>
          <w:rFonts w:ascii="Times New Roman" w:hAnsi="Times New Roman" w:cs="Times New Roman"/>
          <w:sz w:val="28"/>
          <w:szCs w:val="28"/>
        </w:rPr>
        <w:t>рсного обеспечения подпрограммы</w:t>
      </w:r>
    </w:p>
    <w:tbl>
      <w:tblPr>
        <w:tblW w:w="1389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1276"/>
        <w:gridCol w:w="1276"/>
        <w:gridCol w:w="1134"/>
        <w:gridCol w:w="1134"/>
        <w:gridCol w:w="1134"/>
        <w:gridCol w:w="1134"/>
        <w:gridCol w:w="1276"/>
      </w:tblGrid>
      <w:tr w:rsidR="0003147E" w:rsidRPr="002A623D" w14:paraId="7AA614F4" w14:textId="77777777" w:rsidTr="00343630">
        <w:trPr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FA7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AE6C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14:paraId="7F5F13EA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390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3147E" w:rsidRPr="002A623D" w14:paraId="018AD12E" w14:textId="77777777" w:rsidTr="00343630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867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9AF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87D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C0D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3FD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15E0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A9B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A0B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AC1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3147E" w:rsidRPr="002A623D" w14:paraId="48227170" w14:textId="77777777" w:rsidTr="00343630">
        <w:trPr>
          <w:trHeight w:val="14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4A1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0B0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131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504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977A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1908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F75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665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0D4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147E" w:rsidRPr="002A623D" w14:paraId="13CDDD66" w14:textId="77777777" w:rsidTr="003436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93B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A94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A35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8FF3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21160,8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15B2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29177,6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53F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33362,2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7E32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31732,4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04D4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32251,8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97E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33828,2</w:t>
            </w:r>
          </w:p>
        </w:tc>
      </w:tr>
      <w:tr w:rsidR="0003147E" w:rsidRPr="002A623D" w14:paraId="5D55D624" w14:textId="77777777" w:rsidTr="003436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557D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89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75D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273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FC66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BEDA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D52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A76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2922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7E" w:rsidRPr="002A623D" w14:paraId="41012B74" w14:textId="77777777" w:rsidTr="003436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0649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4E0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98276,5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54B8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DB0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6271,8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06C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2DA7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18657,5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EE8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18156,2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8FD1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18675,6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C3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18834,2</w:t>
            </w:r>
          </w:p>
        </w:tc>
      </w:tr>
      <w:tr w:rsidR="0003147E" w:rsidRPr="002A623D" w14:paraId="7CAB648A" w14:textId="77777777" w:rsidTr="003436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445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0D1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564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73B9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43D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11496,4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5AA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E30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12B3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002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14994,0</w:t>
            </w:r>
          </w:p>
        </w:tc>
      </w:tr>
      <w:tr w:rsidR="0003147E" w:rsidRPr="002A623D" w14:paraId="2A800240" w14:textId="77777777" w:rsidTr="003436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DD7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6BF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ED4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527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66B7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4362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CB0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FF8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361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7E" w:rsidRPr="002A623D" w14:paraId="7C2E5041" w14:textId="77777777" w:rsidTr="003436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C11" w14:textId="77777777" w:rsidR="0003147E" w:rsidRPr="002A623D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159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D84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DAF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AD46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2316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AF7F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74B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FA6" w14:textId="77777777" w:rsidR="0003147E" w:rsidRPr="00520B6E" w:rsidRDefault="0003147E" w:rsidP="0034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30E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951F3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14:paraId="2154B31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14:paraId="4966859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Уменьшению количества безнадзорных животных к концу реализации подпрограммы.</w:t>
      </w:r>
    </w:p>
    <w:p w14:paraId="7D1FD9B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 К концу реализации подпрограммы планируется уменьшение количества заявок на 2,1 %.</w:t>
      </w:r>
    </w:p>
    <w:p w14:paraId="49EFC5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0E6B3F4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Преимущества подпрограммы:</w:t>
      </w:r>
    </w:p>
    <w:p w14:paraId="4366BBD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5741F4E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185D708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53B1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65416488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4C5A846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C35014" w:rsidRPr="00F420B0" w14:paraId="7CF94FF5" w14:textId="77777777" w:rsidTr="00625E15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C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A5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6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146DA3CF" w14:textId="77777777" w:rsidTr="00625E15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7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E7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A55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6E3C8787" w14:textId="77777777" w:rsidTr="00625E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209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52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53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31BEB9F4" w14:textId="77777777" w:rsidTr="00625E15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258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93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4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и постоянного мониторинга хода реализации подпрограммы;</w:t>
            </w:r>
          </w:p>
          <w:p w14:paraId="120CBE0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0DE1FD4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внесение изменений в случае значительного изменения социальной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 и морального устаревания мероприятий подпрограммы</w:t>
            </w:r>
          </w:p>
        </w:tc>
      </w:tr>
      <w:tr w:rsidR="00C35014" w:rsidRPr="00F420B0" w14:paraId="77FBA925" w14:textId="77777777" w:rsidTr="00625E15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6B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2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2E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C35014" w:rsidRPr="00F420B0" w14:paraId="33E6DC4A" w14:textId="77777777" w:rsidTr="00625E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D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1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на выполнение работ (оказание услуг) может стать организация, с которой в дальнейшем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0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14:paraId="30AC1E38" w14:textId="77777777" w:rsidR="00C35014" w:rsidRPr="00F420B0" w:rsidRDefault="00C3501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F42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20B0">
        <w:rPr>
          <w:rFonts w:ascii="Times New Roman" w:hAnsi="Times New Roman" w:cs="Times New Roman"/>
          <w:sz w:val="28"/>
          <w:szCs w:val="28"/>
        </w:rPr>
        <w:t>. Подпрограмма «Реализация</w:t>
      </w:r>
    </w:p>
    <w:p w14:paraId="561029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гражданской обороны,</w:t>
      </w:r>
    </w:p>
    <w:p w14:paraId="450C67F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от чрезвычайных ситуаций</w:t>
      </w:r>
    </w:p>
    <w:p w14:paraId="07FCC95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характера» на 2018 - 2024 годы</w:t>
      </w:r>
    </w:p>
    <w:p w14:paraId="07C4F6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400"/>
      </w:tblGrid>
      <w:tr w:rsidR="00C35014" w:rsidRPr="00F420B0" w14:paraId="22BACB57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F72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E2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8233806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950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83C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F420B0" w14:paraId="04D65850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36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E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F420B0" w14:paraId="0B482F68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4C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2B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C35014" w:rsidRPr="00F420B0" w14:paraId="0E33EEAA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75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8E82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4A8C6E1B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6A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214D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подпрогр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амме: 373 707,5 тыс. руб.,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</w:t>
            </w: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14:paraId="3F3D727F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МБ: 373 707,5 тыс. руб., из них:</w:t>
            </w:r>
          </w:p>
          <w:p w14:paraId="335E3EB7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47 398,3 тыс. руб.;</w:t>
            </w:r>
          </w:p>
          <w:p w14:paraId="4198BE62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50 440,8 тыс. руб.;</w:t>
            </w:r>
          </w:p>
          <w:p w14:paraId="1BCC8F85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50 550,7 тыс. руб.;</w:t>
            </w:r>
          </w:p>
          <w:p w14:paraId="11AA9399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53 131,5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ED037C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55 159,1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AABA103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57 094,4 тыс. руб.;</w:t>
            </w:r>
          </w:p>
          <w:p w14:paraId="5790013D" w14:textId="654CB852" w:rsidR="00C35014" w:rsidRPr="00F420B0" w:rsidRDefault="007964BE" w:rsidP="007964B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59 932,7 тыс. руб.</w:t>
            </w:r>
          </w:p>
        </w:tc>
      </w:tr>
      <w:tr w:rsidR="00C35014" w:rsidRPr="00F420B0" w14:paraId="3C06E64E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FB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9F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 – 100%</w:t>
            </w:r>
          </w:p>
        </w:tc>
      </w:tr>
    </w:tbl>
    <w:p w14:paraId="6FBE20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BFCD92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5E2352B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0C28C3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аварийно-спасательных работ – 718. Обслужено граждан по обращениям 735 чел.</w:t>
      </w:r>
    </w:p>
    <w:p w14:paraId="12EA2FA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работы (АСР) в 2016 году:  </w:t>
      </w:r>
    </w:p>
    <w:p w14:paraId="3D322B0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всего проведено работ – 965, из них:</w:t>
      </w:r>
    </w:p>
    <w:p w14:paraId="48A86DF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природного характера – 17;</w:t>
      </w:r>
    </w:p>
    <w:p w14:paraId="008FD48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техногенного характера – 124;</w:t>
      </w:r>
    </w:p>
    <w:p w14:paraId="28D92E8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ДТП – 100;</w:t>
      </w:r>
    </w:p>
    <w:p w14:paraId="2EDB226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работ – 735;</w:t>
      </w:r>
    </w:p>
    <w:p w14:paraId="27C3863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ложных выездов – 88;</w:t>
      </w:r>
    </w:p>
    <w:p w14:paraId="13010EC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всего пострадало граждан – 501 чел., из них: </w:t>
      </w:r>
    </w:p>
    <w:p w14:paraId="2AA02D1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помощь (спасено) – 426 чел.;</w:t>
      </w:r>
    </w:p>
    <w:p w14:paraId="5DED95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погибло – 75 чел.;</w:t>
      </w:r>
    </w:p>
    <w:p w14:paraId="7E86261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пропало без вести – 0 чел.</w:t>
      </w:r>
    </w:p>
    <w:p w14:paraId="7B704AD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обслужено (обеспечена безопасность, проведены беседы и занятия) – с 1850 гражданами.</w:t>
      </w:r>
    </w:p>
    <w:p w14:paraId="1DF34DE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1A007B4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5020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4CAC37E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p w14:paraId="05E8DBC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C35014" w:rsidRPr="007A637F" w14:paraId="5B5265F5" w14:textId="77777777" w:rsidTr="00625E15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2B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14:paraId="405B678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DC8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A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(индикатора)</w:t>
            </w:r>
          </w:p>
        </w:tc>
      </w:tr>
      <w:tr w:rsidR="00C35014" w:rsidRPr="007A637F" w14:paraId="50ADDD1F" w14:textId="77777777" w:rsidTr="00625E15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D45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DCF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B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60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2E2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74478C32" w14:textId="77777777" w:rsidTr="00625E15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BC43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338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090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4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35A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01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FA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D9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8E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1D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5F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D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</w:tr>
      <w:tr w:rsidR="00C35014" w:rsidRPr="007A637F" w14:paraId="07112299" w14:textId="77777777" w:rsidTr="00625E1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B1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2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959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8E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A7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9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16D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F5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6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0E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C2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5A8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5E072633" w14:textId="77777777" w:rsidTr="00625E15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F7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521DD8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59567F7D" w14:textId="77777777" w:rsidTr="00625E15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6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F1B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15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5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20F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3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B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9E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5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1A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3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</w:tr>
    </w:tbl>
    <w:p w14:paraId="6665C95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A36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FC63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3431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03147E">
          <w:pgSz w:w="16838" w:h="11905" w:orient="landscape"/>
          <w:pgMar w:top="1135" w:right="851" w:bottom="709" w:left="568" w:header="0" w:footer="0" w:gutter="0"/>
          <w:pgNumType w:start="1"/>
          <w:cols w:space="720"/>
          <w:titlePg/>
          <w:docGrid w:linePitch="299"/>
        </w:sectPr>
      </w:pPr>
    </w:p>
    <w:p w14:paraId="35C14B1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Перечень основных мероприятий подпрограммы</w:t>
      </w:r>
    </w:p>
    <w:p w14:paraId="536A1EE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129B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основных мероприятий подпрограммы на 2018 – 2021 годы 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8"/>
        <w:gridCol w:w="992"/>
        <w:gridCol w:w="990"/>
        <w:gridCol w:w="992"/>
        <w:gridCol w:w="992"/>
        <w:gridCol w:w="992"/>
        <w:gridCol w:w="2268"/>
        <w:gridCol w:w="568"/>
        <w:gridCol w:w="567"/>
        <w:gridCol w:w="567"/>
        <w:gridCol w:w="567"/>
        <w:gridCol w:w="1701"/>
      </w:tblGrid>
      <w:tr w:rsidR="007964BE" w:rsidRPr="00422D3D" w14:paraId="6BFF5721" w14:textId="77777777" w:rsidTr="00240192">
        <w:trPr>
          <w:tblHeader/>
        </w:trPr>
        <w:tc>
          <w:tcPr>
            <w:tcW w:w="567" w:type="dxa"/>
            <w:vMerge w:val="restart"/>
            <w:vAlign w:val="center"/>
          </w:tcPr>
          <w:p w14:paraId="0ECB14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1FE0EF3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134615F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8" w:type="dxa"/>
            <w:vMerge w:val="restart"/>
            <w:vAlign w:val="center"/>
          </w:tcPr>
          <w:p w14:paraId="02C4918A" w14:textId="77777777" w:rsidR="007964BE" w:rsidRDefault="007964BE" w:rsidP="0024019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финансиро</w:t>
            </w:r>
            <w:proofErr w:type="spellEnd"/>
          </w:p>
          <w:p w14:paraId="4A1001D5" w14:textId="77777777" w:rsidR="007964BE" w:rsidRPr="00422D3D" w:rsidRDefault="007964BE" w:rsidP="0024019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4958" w:type="dxa"/>
            <w:gridSpan w:val="5"/>
            <w:vAlign w:val="center"/>
          </w:tcPr>
          <w:p w14:paraId="63232E6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4537" w:type="dxa"/>
            <w:gridSpan w:val="5"/>
            <w:vAlign w:val="center"/>
          </w:tcPr>
          <w:p w14:paraId="57B7C1F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3F99027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7964BE" w:rsidRPr="00422D3D" w14:paraId="73A573AD" w14:textId="77777777" w:rsidTr="00240192">
        <w:trPr>
          <w:tblHeader/>
        </w:trPr>
        <w:tc>
          <w:tcPr>
            <w:tcW w:w="567" w:type="dxa"/>
            <w:vMerge/>
          </w:tcPr>
          <w:p w14:paraId="3DBE8207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508F15E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C47B362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05B96B21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4F91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14:paraId="487F650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A5450D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FADBC30" w14:textId="77777777" w:rsidR="007964BE" w:rsidRDefault="007964BE" w:rsidP="00240192">
            <w:pPr>
              <w:pStyle w:val="ConsPlusNormal"/>
              <w:tabs>
                <w:tab w:val="left" w:pos="222"/>
              </w:tabs>
              <w:ind w:left="363" w:hanging="960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14:paraId="77198235" w14:textId="77777777" w:rsidR="007964BE" w:rsidRDefault="007964BE" w:rsidP="00240192">
            <w:pPr>
              <w:pStyle w:val="ConsPlusNormal"/>
              <w:tabs>
                <w:tab w:val="left" w:pos="222"/>
              </w:tabs>
              <w:ind w:left="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  <w:p w14:paraId="28A5265D" w14:textId="77777777" w:rsidR="007964BE" w:rsidRPr="00422D3D" w:rsidRDefault="007964BE" w:rsidP="00240192">
            <w:pPr>
              <w:pStyle w:val="ConsPlusNormal"/>
              <w:tabs>
                <w:tab w:val="left" w:pos="80"/>
              </w:tabs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BD820B" w14:textId="77777777" w:rsidR="007964BE" w:rsidRPr="00422D3D" w:rsidRDefault="007964BE" w:rsidP="00240192">
            <w:pPr>
              <w:pStyle w:val="ConsPlusNormal"/>
              <w:ind w:left="647" w:hanging="1102"/>
              <w:jc w:val="right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32CC0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568" w:type="dxa"/>
            <w:vAlign w:val="center"/>
          </w:tcPr>
          <w:p w14:paraId="06CA98F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567" w:type="dxa"/>
            <w:vAlign w:val="center"/>
          </w:tcPr>
          <w:p w14:paraId="255BF7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567" w:type="dxa"/>
            <w:vAlign w:val="center"/>
          </w:tcPr>
          <w:p w14:paraId="542C2E0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14:paraId="3DEF8F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14:paraId="2A50AA63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4BE" w:rsidRPr="00422D3D" w14:paraId="6EF048FD" w14:textId="77777777" w:rsidTr="00240192">
        <w:trPr>
          <w:tblHeader/>
        </w:trPr>
        <w:tc>
          <w:tcPr>
            <w:tcW w:w="567" w:type="dxa"/>
            <w:vAlign w:val="center"/>
          </w:tcPr>
          <w:p w14:paraId="2D539A4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B5254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9219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1FEB8C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A6C315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13ACF46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D27DBB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D2406D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A2660F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0D62797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14:paraId="15DA714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78382FE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E92372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6A5A16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1D1FFB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964BE" w:rsidRPr="00422D3D" w14:paraId="439E0E63" w14:textId="77777777" w:rsidTr="00240192">
        <w:tc>
          <w:tcPr>
            <w:tcW w:w="16018" w:type="dxa"/>
            <w:gridSpan w:val="15"/>
            <w:vAlign w:val="center"/>
          </w:tcPr>
          <w:p w14:paraId="132D157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7964BE" w:rsidRPr="00422D3D" w14:paraId="1231AEFF" w14:textId="77777777" w:rsidTr="00240192">
        <w:tc>
          <w:tcPr>
            <w:tcW w:w="567" w:type="dxa"/>
            <w:vMerge w:val="restart"/>
            <w:vAlign w:val="center"/>
          </w:tcPr>
          <w:p w14:paraId="219ACBB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4A86574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vAlign w:val="center"/>
          </w:tcPr>
          <w:p w14:paraId="1ECF9EF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14:paraId="1E12C8A5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51A8240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3A7B0253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14:paraId="1C1505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6D83563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14:paraId="628FE50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2" w:type="dxa"/>
            <w:vMerge w:val="restart"/>
            <w:vAlign w:val="center"/>
          </w:tcPr>
          <w:p w14:paraId="455153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5C0F2D8E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568" w:type="dxa"/>
            <w:vAlign w:val="center"/>
          </w:tcPr>
          <w:p w14:paraId="4D537F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7612FB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66FC1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859F6B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7E5B5DF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9D73D84" w14:textId="77777777" w:rsidTr="00240192">
        <w:tc>
          <w:tcPr>
            <w:tcW w:w="567" w:type="dxa"/>
            <w:vMerge/>
          </w:tcPr>
          <w:p w14:paraId="1713185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5298D7A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C96280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3789EF1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A5B30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14:paraId="0CD0CD96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6BAB0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A8C82C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B8213B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3A2965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 </w:t>
            </w:r>
          </w:p>
        </w:tc>
        <w:tc>
          <w:tcPr>
            <w:tcW w:w="568" w:type="dxa"/>
            <w:vAlign w:val="center"/>
          </w:tcPr>
          <w:p w14:paraId="5A52D51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36C5C5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5C385E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7999E19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14:paraId="1F707F7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37AC549" w14:textId="77777777" w:rsidTr="00240192">
        <w:tc>
          <w:tcPr>
            <w:tcW w:w="567" w:type="dxa"/>
            <w:vMerge/>
          </w:tcPr>
          <w:p w14:paraId="115FD4C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2471EE3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CCA8B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6371748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2906F82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14:paraId="4A12897F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4319A9D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3E054BD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C3AF93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D771D07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568" w:type="dxa"/>
            <w:vAlign w:val="center"/>
          </w:tcPr>
          <w:p w14:paraId="4DA166F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3F8E2C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E20071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6DBBE1C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5BD2726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56390C33" w14:textId="77777777" w:rsidTr="00240192">
        <w:tc>
          <w:tcPr>
            <w:tcW w:w="567" w:type="dxa"/>
            <w:vMerge w:val="restart"/>
            <w:vAlign w:val="center"/>
          </w:tcPr>
          <w:p w14:paraId="07EF576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14:paraId="03F850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14:paraId="684647E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14:paraId="6B4149A6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42B3524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74673F48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14:paraId="37F3AB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1A1216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14:paraId="4307A6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Merge w:val="restart"/>
            <w:vAlign w:val="center"/>
          </w:tcPr>
          <w:p w14:paraId="177DBDE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4DEBD077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повседне</w:t>
            </w:r>
            <w:r>
              <w:rPr>
                <w:rFonts w:ascii="Times New Roman" w:hAnsi="Times New Roman" w:cs="Times New Roman"/>
                <w:szCs w:val="24"/>
              </w:rPr>
              <w:t xml:space="preserve">вной оперативной деятельности, </w:t>
            </w:r>
          </w:p>
          <w:p w14:paraId="6AA934E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да-1, нет-0</w:t>
            </w:r>
          </w:p>
        </w:tc>
        <w:tc>
          <w:tcPr>
            <w:tcW w:w="568" w:type="dxa"/>
            <w:vAlign w:val="center"/>
          </w:tcPr>
          <w:p w14:paraId="785E78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B4D1AE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80CEB7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14:paraId="62B180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E8B6F4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6F241B42" w14:textId="77777777" w:rsidTr="00240192">
        <w:tc>
          <w:tcPr>
            <w:tcW w:w="567" w:type="dxa"/>
            <w:vMerge/>
          </w:tcPr>
          <w:p w14:paraId="6595E1B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4200CD26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33CAEFF7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0B64A35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2ED9D99A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14:paraId="767DC2DB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1A94A90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69E4BA7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1C94199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0E6750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568" w:type="dxa"/>
            <w:vAlign w:val="center"/>
          </w:tcPr>
          <w:p w14:paraId="2425783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C80F56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A532A3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387BEE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79B3507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8483653" w14:textId="77777777" w:rsidTr="00240192">
        <w:tc>
          <w:tcPr>
            <w:tcW w:w="567" w:type="dxa"/>
            <w:vAlign w:val="bottom"/>
          </w:tcPr>
          <w:p w14:paraId="5736AE62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7CCC5B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14:paraId="35CA98D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2021 гг.</w:t>
            </w:r>
          </w:p>
        </w:tc>
        <w:tc>
          <w:tcPr>
            <w:tcW w:w="1278" w:type="dxa"/>
            <w:vAlign w:val="center"/>
          </w:tcPr>
          <w:p w14:paraId="3857086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14:paraId="7DEA91D6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Align w:val="center"/>
          </w:tcPr>
          <w:p w14:paraId="2AE9BBF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63DC20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0EE477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Align w:val="center"/>
          </w:tcPr>
          <w:p w14:paraId="6DBAE81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366739B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311DD62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AD8A9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AB407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D5CFA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B339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1A0D1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352C2" w14:textId="77777777" w:rsidR="007964BE" w:rsidRDefault="007964BE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971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 – 2024 годы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975"/>
        <w:gridCol w:w="993"/>
        <w:gridCol w:w="1275"/>
        <w:gridCol w:w="993"/>
        <w:gridCol w:w="992"/>
        <w:gridCol w:w="850"/>
        <w:gridCol w:w="851"/>
        <w:gridCol w:w="3620"/>
        <w:gridCol w:w="774"/>
        <w:gridCol w:w="567"/>
        <w:gridCol w:w="567"/>
        <w:gridCol w:w="1701"/>
      </w:tblGrid>
      <w:tr w:rsidR="007964BE" w:rsidRPr="00016008" w14:paraId="34B43621" w14:textId="77777777" w:rsidTr="00240192">
        <w:trPr>
          <w:tblHeader/>
        </w:trPr>
        <w:tc>
          <w:tcPr>
            <w:tcW w:w="577" w:type="dxa"/>
            <w:vMerge w:val="restart"/>
            <w:vAlign w:val="center"/>
          </w:tcPr>
          <w:p w14:paraId="028495A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14:paraId="336EB9D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14:paraId="39DBEBC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5" w:type="dxa"/>
            <w:vMerge w:val="restart"/>
            <w:vAlign w:val="center"/>
          </w:tcPr>
          <w:p w14:paraId="44F057FA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финансиро</w:t>
            </w:r>
            <w:proofErr w:type="spellEnd"/>
          </w:p>
          <w:p w14:paraId="536BFE3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710563F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5528" w:type="dxa"/>
            <w:gridSpan w:val="4"/>
            <w:vAlign w:val="center"/>
          </w:tcPr>
          <w:p w14:paraId="76D9EE7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219D904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7964BE" w:rsidRPr="00016008" w14:paraId="27366B2D" w14:textId="77777777" w:rsidTr="00240192">
        <w:trPr>
          <w:tblHeader/>
        </w:trPr>
        <w:tc>
          <w:tcPr>
            <w:tcW w:w="577" w:type="dxa"/>
            <w:vMerge/>
          </w:tcPr>
          <w:p w14:paraId="008D570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49503C2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262055C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41875550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E0A35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7E84E06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2022 </w:t>
            </w:r>
          </w:p>
          <w:p w14:paraId="5606263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44F4738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7101E02E" w14:textId="77777777" w:rsidR="007964BE" w:rsidRDefault="007964BE" w:rsidP="00240192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</w:p>
          <w:p w14:paraId="70023D7E" w14:textId="77777777" w:rsidR="007964BE" w:rsidRPr="00016008" w:rsidRDefault="007964BE" w:rsidP="00240192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3620" w:type="dxa"/>
            <w:vAlign w:val="center"/>
          </w:tcPr>
          <w:p w14:paraId="20FE037C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774" w:type="dxa"/>
            <w:vAlign w:val="center"/>
          </w:tcPr>
          <w:p w14:paraId="4BD87780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A6D3FF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67" w:type="dxa"/>
            <w:vAlign w:val="center"/>
          </w:tcPr>
          <w:p w14:paraId="5C3BD81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701" w:type="dxa"/>
            <w:vMerge/>
          </w:tcPr>
          <w:p w14:paraId="7EDE0A19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4BE" w:rsidRPr="00016008" w14:paraId="7E2CDB28" w14:textId="77777777" w:rsidTr="00240192">
        <w:trPr>
          <w:tblHeader/>
        </w:trPr>
        <w:tc>
          <w:tcPr>
            <w:tcW w:w="577" w:type="dxa"/>
            <w:vAlign w:val="center"/>
          </w:tcPr>
          <w:p w14:paraId="6DBA6E3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14:paraId="24224DA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308EED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8BF36F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7AABCC6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BCCD01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B57482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0E773B6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14:paraId="0F2E025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14:paraId="731C47A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EF5A42B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50A7B8A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4D63868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964BE" w:rsidRPr="00016008" w14:paraId="54966F0B" w14:textId="77777777" w:rsidTr="00240192">
        <w:tc>
          <w:tcPr>
            <w:tcW w:w="15735" w:type="dxa"/>
            <w:gridSpan w:val="13"/>
            <w:vAlign w:val="center"/>
          </w:tcPr>
          <w:p w14:paraId="19E07FE0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7964BE" w:rsidRPr="00016008" w14:paraId="00AC8BE1" w14:textId="77777777" w:rsidTr="00240192">
        <w:tc>
          <w:tcPr>
            <w:tcW w:w="577" w:type="dxa"/>
            <w:vMerge w:val="restart"/>
            <w:vAlign w:val="center"/>
          </w:tcPr>
          <w:p w14:paraId="2A2EDB7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Merge w:val="restart"/>
            <w:vAlign w:val="center"/>
          </w:tcPr>
          <w:p w14:paraId="62A5BE8A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3" w:type="dxa"/>
            <w:vMerge w:val="restart"/>
            <w:vAlign w:val="center"/>
          </w:tcPr>
          <w:p w14:paraId="0B8BA65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14:paraId="0778911A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376348D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14:paraId="76EE5B5C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14:paraId="3133D0E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14:paraId="2BE2311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14:paraId="1F8327C3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059931D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774" w:type="dxa"/>
            <w:vAlign w:val="center"/>
          </w:tcPr>
          <w:p w14:paraId="6119E25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90C15C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FABDFF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1FBBBF7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6F8EDCE0" w14:textId="77777777" w:rsidTr="00240192">
        <w:tc>
          <w:tcPr>
            <w:tcW w:w="577" w:type="dxa"/>
            <w:vMerge/>
          </w:tcPr>
          <w:p w14:paraId="767ED5D5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7ADE34D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399D965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6D9D3BAE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407654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AC4C0A3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191F0C60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572A8C93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165FCB1B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774" w:type="dxa"/>
            <w:vAlign w:val="center"/>
          </w:tcPr>
          <w:p w14:paraId="73FF8D4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2DDB6E5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5624537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14:paraId="4AA32352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0AD385DE" w14:textId="77777777" w:rsidTr="00240192">
        <w:tc>
          <w:tcPr>
            <w:tcW w:w="577" w:type="dxa"/>
            <w:vMerge/>
          </w:tcPr>
          <w:p w14:paraId="56BC6047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13C67B02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069AED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3164D03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03946F41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707CB699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7B760F4D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7B3609C2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6321635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74" w:type="dxa"/>
            <w:vAlign w:val="center"/>
          </w:tcPr>
          <w:p w14:paraId="12EDEBC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C7B414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2F852B8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22E37385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0C4D26F9" w14:textId="77777777" w:rsidTr="00240192">
        <w:tc>
          <w:tcPr>
            <w:tcW w:w="577" w:type="dxa"/>
            <w:vMerge w:val="restart"/>
            <w:vAlign w:val="center"/>
          </w:tcPr>
          <w:p w14:paraId="6FC3533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75" w:type="dxa"/>
            <w:vMerge w:val="restart"/>
            <w:vAlign w:val="center"/>
          </w:tcPr>
          <w:p w14:paraId="335D30D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Расходы на обеспечение деятельности (оказание услуг) </w:t>
            </w:r>
            <w:r w:rsidRPr="00016008">
              <w:rPr>
                <w:rFonts w:ascii="Times New Roman" w:hAnsi="Times New Roman" w:cs="Times New Roman"/>
                <w:szCs w:val="24"/>
              </w:rPr>
              <w:lastRenderedPageBreak/>
              <w:t>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  <w:vAlign w:val="center"/>
          </w:tcPr>
          <w:p w14:paraId="19276E5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lastRenderedPageBreak/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14:paraId="18BFD479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1246DE8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14:paraId="43D3C03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14:paraId="2D81589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14:paraId="5630808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14:paraId="1DC0B06A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043C8A69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Обеспечение повседне</w:t>
            </w:r>
            <w:r>
              <w:rPr>
                <w:rFonts w:ascii="Times New Roman" w:hAnsi="Times New Roman" w:cs="Times New Roman"/>
                <w:szCs w:val="24"/>
              </w:rPr>
              <w:t xml:space="preserve">вной оперативной деятельности, </w:t>
            </w:r>
          </w:p>
          <w:p w14:paraId="21967E9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 - 1, нет - 0</w:t>
            </w:r>
          </w:p>
        </w:tc>
        <w:tc>
          <w:tcPr>
            <w:tcW w:w="774" w:type="dxa"/>
            <w:vAlign w:val="center"/>
          </w:tcPr>
          <w:p w14:paraId="2583334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553357C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437B83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78A27AC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39DBEDBE" w14:textId="77777777" w:rsidTr="00240192">
        <w:tc>
          <w:tcPr>
            <w:tcW w:w="577" w:type="dxa"/>
            <w:vMerge/>
          </w:tcPr>
          <w:p w14:paraId="06DCC98B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5F2C9DFB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DB580C5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4719F68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A14A27E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4AA8DB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6E0CA749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767A7F9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547EEA60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774" w:type="dxa"/>
            <w:vAlign w:val="center"/>
          </w:tcPr>
          <w:p w14:paraId="23F2493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20EF320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35FCE4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78498F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14:paraId="6AAAEAC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9FCFF53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62ACB6F2" w14:textId="77777777" w:rsidTr="00240192">
        <w:tc>
          <w:tcPr>
            <w:tcW w:w="577" w:type="dxa"/>
            <w:vAlign w:val="bottom"/>
          </w:tcPr>
          <w:p w14:paraId="453C5CA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</w:tcPr>
          <w:p w14:paraId="37BB493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3" w:type="dxa"/>
            <w:vAlign w:val="bottom"/>
          </w:tcPr>
          <w:p w14:paraId="26F46E9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</w:t>
            </w:r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016008">
              <w:rPr>
                <w:rFonts w:ascii="Times New Roman" w:hAnsi="Times New Roman" w:cs="Times New Roman"/>
                <w:szCs w:val="24"/>
              </w:rPr>
              <w:t xml:space="preserve">  2024 гг.</w:t>
            </w:r>
          </w:p>
        </w:tc>
        <w:tc>
          <w:tcPr>
            <w:tcW w:w="1275" w:type="dxa"/>
            <w:vAlign w:val="center"/>
          </w:tcPr>
          <w:p w14:paraId="0A4365C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14:paraId="56A3813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Align w:val="center"/>
          </w:tcPr>
          <w:p w14:paraId="59A10E9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Align w:val="center"/>
          </w:tcPr>
          <w:p w14:paraId="12B9C17A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Align w:val="center"/>
          </w:tcPr>
          <w:p w14:paraId="7B401A2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6537D97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A9E131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4EBB3D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71C5E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16E2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E107E0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F616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2018 - 2024 годы</w:t>
      </w:r>
    </w:p>
    <w:p w14:paraId="2E079EBB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153"/>
        <w:gridCol w:w="1746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7964BE" w:rsidRPr="00422D3D" w14:paraId="7CEACC86" w14:textId="77777777" w:rsidTr="00240192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7D7FA6B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4153" w:type="dxa"/>
            <w:vMerge w:val="restart"/>
            <w:vAlign w:val="center"/>
          </w:tcPr>
          <w:p w14:paraId="252CE81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746" w:type="dxa"/>
            <w:vMerge w:val="restart"/>
            <w:vAlign w:val="center"/>
          </w:tcPr>
          <w:p w14:paraId="46D1B51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14:paraId="761E212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7964BE" w:rsidRPr="00422D3D" w14:paraId="60E69228" w14:textId="77777777" w:rsidTr="00240192">
        <w:trPr>
          <w:tblHeader/>
          <w:jc w:val="center"/>
        </w:trPr>
        <w:tc>
          <w:tcPr>
            <w:tcW w:w="704" w:type="dxa"/>
            <w:vMerge/>
          </w:tcPr>
          <w:p w14:paraId="56B53E8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53" w:type="dxa"/>
            <w:vMerge/>
          </w:tcPr>
          <w:p w14:paraId="022C4851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</w:tcPr>
          <w:p w14:paraId="77DEF04A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EB52ED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7D1A9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1630ED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03E49C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50A0CC5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14:paraId="43CC84F7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1815E3A1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14:paraId="1ACA608C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7964BE" w:rsidRPr="00422D3D" w14:paraId="06D35022" w14:textId="77777777" w:rsidTr="00240192">
        <w:trPr>
          <w:tblHeader/>
          <w:jc w:val="center"/>
        </w:trPr>
        <w:tc>
          <w:tcPr>
            <w:tcW w:w="704" w:type="dxa"/>
            <w:vAlign w:val="center"/>
          </w:tcPr>
          <w:p w14:paraId="0881E45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14:paraId="7A20E4D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14:paraId="5AF72D9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14:paraId="579E04C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2B16B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41380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B3227B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E2B77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14:paraId="5496E3D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14:paraId="3BAEC9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14:paraId="3B7807E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964BE" w:rsidRPr="00422D3D" w14:paraId="7E0BC42C" w14:textId="77777777" w:rsidTr="00240192">
        <w:trPr>
          <w:cantSplit/>
          <w:jc w:val="center"/>
        </w:trPr>
        <w:tc>
          <w:tcPr>
            <w:tcW w:w="704" w:type="dxa"/>
            <w:vAlign w:val="center"/>
          </w:tcPr>
          <w:p w14:paraId="73B5D27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14:paraId="2157D5D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46" w:type="dxa"/>
            <w:vAlign w:val="center"/>
          </w:tcPr>
          <w:p w14:paraId="41B3F61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FF3DD4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397C538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719DCD2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DD4C40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7670756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5354500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14:paraId="648FCA94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14:paraId="7B5B710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7964BE" w:rsidRPr="00422D3D" w14:paraId="524CD565" w14:textId="77777777" w:rsidTr="00240192">
        <w:trPr>
          <w:cantSplit/>
          <w:jc w:val="center"/>
        </w:trPr>
        <w:tc>
          <w:tcPr>
            <w:tcW w:w="704" w:type="dxa"/>
            <w:vAlign w:val="center"/>
          </w:tcPr>
          <w:p w14:paraId="2471D9D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1.1</w:t>
            </w:r>
          </w:p>
        </w:tc>
        <w:tc>
          <w:tcPr>
            <w:tcW w:w="4153" w:type="dxa"/>
          </w:tcPr>
          <w:p w14:paraId="3EBE47A6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46" w:type="dxa"/>
            <w:vAlign w:val="center"/>
          </w:tcPr>
          <w:p w14:paraId="24CF768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60327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0208BF4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249DA5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EEDD7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1582848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4B22330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14:paraId="7A0CC8DE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14:paraId="5782DC5E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7964BE" w:rsidRPr="00422D3D" w14:paraId="1E587AD6" w14:textId="77777777" w:rsidTr="00240192">
        <w:trPr>
          <w:jc w:val="center"/>
        </w:trPr>
        <w:tc>
          <w:tcPr>
            <w:tcW w:w="704" w:type="dxa"/>
            <w:vAlign w:val="center"/>
          </w:tcPr>
          <w:p w14:paraId="68A355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153" w:type="dxa"/>
            <w:vAlign w:val="bottom"/>
          </w:tcPr>
          <w:p w14:paraId="5D25A923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746" w:type="dxa"/>
            <w:vAlign w:val="center"/>
          </w:tcPr>
          <w:p w14:paraId="08D69DB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C6CAAC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185 573,9</w:t>
            </w:r>
          </w:p>
        </w:tc>
        <w:tc>
          <w:tcPr>
            <w:tcW w:w="992" w:type="dxa"/>
            <w:vAlign w:val="center"/>
          </w:tcPr>
          <w:p w14:paraId="5FE06A7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14:paraId="3F61065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14:paraId="083DDAE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14:paraId="4804985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14:paraId="7354AD5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26 972,1</w:t>
            </w:r>
          </w:p>
        </w:tc>
        <w:tc>
          <w:tcPr>
            <w:tcW w:w="993" w:type="dxa"/>
            <w:vAlign w:val="center"/>
          </w:tcPr>
          <w:p w14:paraId="128C141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27 891,7</w:t>
            </w:r>
          </w:p>
        </w:tc>
        <w:tc>
          <w:tcPr>
            <w:tcW w:w="993" w:type="dxa"/>
            <w:vAlign w:val="center"/>
          </w:tcPr>
          <w:p w14:paraId="22EAA2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29 673,5</w:t>
            </w:r>
          </w:p>
        </w:tc>
      </w:tr>
      <w:tr w:rsidR="007964BE" w:rsidRPr="00422D3D" w14:paraId="0EE848C1" w14:textId="77777777" w:rsidTr="00240192">
        <w:trPr>
          <w:jc w:val="center"/>
        </w:trPr>
        <w:tc>
          <w:tcPr>
            <w:tcW w:w="704" w:type="dxa"/>
            <w:vAlign w:val="center"/>
          </w:tcPr>
          <w:p w14:paraId="436D259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153" w:type="dxa"/>
            <w:vAlign w:val="bottom"/>
          </w:tcPr>
          <w:p w14:paraId="4D48782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746" w:type="dxa"/>
            <w:vAlign w:val="center"/>
          </w:tcPr>
          <w:p w14:paraId="70378A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1DD696A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14:paraId="4C5D524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14:paraId="3329C1E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14:paraId="63FFEA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14:paraId="6BCF0E3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14:paraId="0161F7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14:paraId="266D466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14:paraId="493199D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7964BE" w:rsidRPr="00422D3D" w14:paraId="212B9065" w14:textId="77777777" w:rsidTr="00240192">
        <w:trPr>
          <w:jc w:val="center"/>
        </w:trPr>
        <w:tc>
          <w:tcPr>
            <w:tcW w:w="704" w:type="dxa"/>
            <w:vAlign w:val="center"/>
          </w:tcPr>
          <w:p w14:paraId="003BDC5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153" w:type="dxa"/>
          </w:tcPr>
          <w:p w14:paraId="1380F9B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за исключением работ на водных объектах)</w:t>
            </w:r>
          </w:p>
        </w:tc>
        <w:tc>
          <w:tcPr>
            <w:tcW w:w="1746" w:type="dxa"/>
            <w:vAlign w:val="center"/>
          </w:tcPr>
          <w:p w14:paraId="55F851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24DF0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88 063,7</w:t>
            </w:r>
          </w:p>
        </w:tc>
        <w:tc>
          <w:tcPr>
            <w:tcW w:w="992" w:type="dxa"/>
            <w:vAlign w:val="center"/>
          </w:tcPr>
          <w:p w14:paraId="73003A6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14:paraId="6ACD8D6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14:paraId="6AB5CE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14:paraId="5BB1A69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12 733,4</w:t>
            </w:r>
          </w:p>
        </w:tc>
        <w:tc>
          <w:tcPr>
            <w:tcW w:w="993" w:type="dxa"/>
            <w:vAlign w:val="center"/>
          </w:tcPr>
          <w:p w14:paraId="49520B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14:paraId="6B8C995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14:paraId="0BE311B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7964BE" w:rsidRPr="00422D3D" w14:paraId="0752BE42" w14:textId="77777777" w:rsidTr="00240192">
        <w:trPr>
          <w:jc w:val="center"/>
        </w:trPr>
        <w:tc>
          <w:tcPr>
            <w:tcW w:w="704" w:type="dxa"/>
            <w:vAlign w:val="center"/>
          </w:tcPr>
          <w:p w14:paraId="1F4F304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153" w:type="dxa"/>
          </w:tcPr>
          <w:p w14:paraId="3BFC1FD6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14:paraId="525E1AE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746" w:type="dxa"/>
            <w:vAlign w:val="center"/>
          </w:tcPr>
          <w:p w14:paraId="7F39DDC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69FF579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14:paraId="03D1275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14:paraId="09DEC70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14:paraId="428698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14:paraId="408EDC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14:paraId="43B1029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14:paraId="78BD391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14:paraId="0E44FAB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7964BE" w:rsidRPr="00422D3D" w14:paraId="1E2632FC" w14:textId="77777777" w:rsidTr="00240192">
        <w:trPr>
          <w:jc w:val="center"/>
        </w:trPr>
        <w:tc>
          <w:tcPr>
            <w:tcW w:w="704" w:type="dxa"/>
            <w:vAlign w:val="center"/>
          </w:tcPr>
          <w:p w14:paraId="0C59AEE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153" w:type="dxa"/>
          </w:tcPr>
          <w:p w14:paraId="6797FEA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746" w:type="dxa"/>
            <w:vAlign w:val="center"/>
          </w:tcPr>
          <w:p w14:paraId="4D12317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E00EE1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14:paraId="14BB8B6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9DECE9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14:paraId="73A88C8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14:paraId="2425472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14:paraId="452791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14:paraId="19F5E4B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14:paraId="095508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7964BE" w:rsidRPr="00422D3D" w14:paraId="2118B522" w14:textId="77777777" w:rsidTr="00240192">
        <w:trPr>
          <w:jc w:val="center"/>
        </w:trPr>
        <w:tc>
          <w:tcPr>
            <w:tcW w:w="704" w:type="dxa"/>
            <w:vAlign w:val="center"/>
          </w:tcPr>
          <w:p w14:paraId="3A7EA23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 xml:space="preserve"> 1.1.6</w:t>
            </w:r>
          </w:p>
        </w:tc>
        <w:tc>
          <w:tcPr>
            <w:tcW w:w="4153" w:type="dxa"/>
          </w:tcPr>
          <w:p w14:paraId="272232C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746" w:type="dxa"/>
            <w:vAlign w:val="center"/>
          </w:tcPr>
          <w:p w14:paraId="660306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1D2A13F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14:paraId="724CA47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14:paraId="014F9E1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14:paraId="666FA47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6404CB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26FC553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395DB8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5B88906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7964BE" w:rsidRPr="00422D3D" w14:paraId="75600904" w14:textId="77777777" w:rsidTr="00240192">
        <w:trPr>
          <w:jc w:val="center"/>
        </w:trPr>
        <w:tc>
          <w:tcPr>
            <w:tcW w:w="704" w:type="dxa"/>
            <w:vAlign w:val="center"/>
          </w:tcPr>
          <w:p w14:paraId="4BE99A8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153" w:type="dxa"/>
          </w:tcPr>
          <w:p w14:paraId="5BDA7B05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</w:t>
            </w:r>
          </w:p>
          <w:p w14:paraId="67AE555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г. Мурманск, ул. Нахимова, д. 7а </w:t>
            </w:r>
          </w:p>
        </w:tc>
        <w:tc>
          <w:tcPr>
            <w:tcW w:w="1746" w:type="dxa"/>
            <w:vAlign w:val="center"/>
          </w:tcPr>
          <w:p w14:paraId="260BF0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323884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7530D9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6E07653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2CC2C3B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6DB7AD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D04030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DF653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7DF9DB5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964BE" w:rsidRPr="00422D3D" w14:paraId="37D314D1" w14:textId="77777777" w:rsidTr="00240192">
        <w:trPr>
          <w:jc w:val="center"/>
        </w:trPr>
        <w:tc>
          <w:tcPr>
            <w:tcW w:w="704" w:type="dxa"/>
            <w:vAlign w:val="center"/>
          </w:tcPr>
          <w:p w14:paraId="0046E70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153" w:type="dxa"/>
          </w:tcPr>
          <w:p w14:paraId="3B1A964B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энергооборудования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, расположенных в подвальном помещении нежилого здания по адресу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>
              <w:t xml:space="preserve"> </w:t>
            </w:r>
            <w:r w:rsidRPr="00D4116B">
              <w:rPr>
                <w:rFonts w:ascii="Times New Roman" w:hAnsi="Times New Roman" w:cs="Times New Roman"/>
                <w:szCs w:val="24"/>
              </w:rPr>
              <w:t xml:space="preserve">г. Мурманск, ул. Нахимова, </w:t>
            </w:r>
          </w:p>
          <w:p w14:paraId="06049A69" w14:textId="77777777" w:rsidR="007964BE" w:rsidRPr="00422D3D" w:rsidRDefault="007964BE" w:rsidP="0024019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4116B">
              <w:rPr>
                <w:rFonts w:ascii="Times New Roman" w:hAnsi="Times New Roman" w:cs="Times New Roman"/>
                <w:szCs w:val="24"/>
              </w:rPr>
              <w:t>д. 7а</w:t>
            </w:r>
          </w:p>
        </w:tc>
        <w:tc>
          <w:tcPr>
            <w:tcW w:w="1746" w:type="dxa"/>
            <w:vAlign w:val="center"/>
          </w:tcPr>
          <w:p w14:paraId="79A463D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2981E8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10D8FE7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6FA5C1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50837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748F07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3E254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28EE0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408FA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964BE" w:rsidRPr="00422D3D" w14:paraId="261C5D5D" w14:textId="77777777" w:rsidTr="00240192">
        <w:trPr>
          <w:jc w:val="center"/>
        </w:trPr>
        <w:tc>
          <w:tcPr>
            <w:tcW w:w="704" w:type="dxa"/>
            <w:vAlign w:val="center"/>
          </w:tcPr>
          <w:p w14:paraId="37D25D0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3" w:type="dxa"/>
          </w:tcPr>
          <w:p w14:paraId="1C47E43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746" w:type="dxa"/>
            <w:vAlign w:val="center"/>
          </w:tcPr>
          <w:p w14:paraId="0D0A991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6AA037B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992" w:type="dxa"/>
            <w:vAlign w:val="center"/>
          </w:tcPr>
          <w:p w14:paraId="1F87177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1C9C06D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28BF8BC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5761F5B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641C053B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 159,1</w:t>
            </w:r>
          </w:p>
        </w:tc>
        <w:tc>
          <w:tcPr>
            <w:tcW w:w="993" w:type="dxa"/>
            <w:vAlign w:val="center"/>
          </w:tcPr>
          <w:p w14:paraId="2201988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3" w:type="dxa"/>
            <w:vAlign w:val="center"/>
          </w:tcPr>
          <w:p w14:paraId="324542B1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</w:tbl>
    <w:p w14:paraId="4E43AC97" w14:textId="77777777" w:rsidR="00C35014" w:rsidRPr="00F420B0" w:rsidRDefault="00C35014" w:rsidP="00C350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5410A2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462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1006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C35014">
          <w:pgSz w:w="16838" w:h="11905" w:orient="landscape"/>
          <w:pgMar w:top="851" w:right="1245" w:bottom="851" w:left="1134" w:header="0" w:footer="0" w:gutter="0"/>
          <w:cols w:space="720"/>
          <w:docGrid w:linePitch="299"/>
        </w:sectPr>
      </w:pPr>
    </w:p>
    <w:p w14:paraId="6F79DB3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30DBBEB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04" w:tblpY="165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7964BE" w:rsidRPr="00422D3D" w14:paraId="4578CDB7" w14:textId="77777777" w:rsidTr="00240192">
        <w:tc>
          <w:tcPr>
            <w:tcW w:w="1763" w:type="dxa"/>
            <w:vMerge w:val="restart"/>
          </w:tcPr>
          <w:p w14:paraId="40E939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14:paraId="4E5B7C1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Всего, тыс. руб.</w:t>
            </w:r>
          </w:p>
        </w:tc>
        <w:tc>
          <w:tcPr>
            <w:tcW w:w="6945" w:type="dxa"/>
            <w:gridSpan w:val="7"/>
          </w:tcPr>
          <w:p w14:paraId="26B33EB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по годам реализации, тыс. руб.</w:t>
            </w:r>
          </w:p>
        </w:tc>
      </w:tr>
      <w:tr w:rsidR="007964BE" w:rsidRPr="00422D3D" w14:paraId="13AA839A" w14:textId="77777777" w:rsidTr="00240192">
        <w:tc>
          <w:tcPr>
            <w:tcW w:w="1763" w:type="dxa"/>
            <w:vMerge/>
          </w:tcPr>
          <w:p w14:paraId="4678AEE9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14:paraId="1EDAFAC9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1D3B83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92" w:type="dxa"/>
          </w:tcPr>
          <w:p w14:paraId="424E6B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</w:tcPr>
          <w:p w14:paraId="558A40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14:paraId="33E60F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14:paraId="1BE9F56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14:paraId="79793E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14:paraId="3B71B14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964BE" w:rsidRPr="00422D3D" w14:paraId="00157356" w14:textId="77777777" w:rsidTr="00240192">
        <w:tc>
          <w:tcPr>
            <w:tcW w:w="1763" w:type="dxa"/>
          </w:tcPr>
          <w:p w14:paraId="0F87752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14:paraId="5AA51FB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992" w:type="dxa"/>
            <w:vAlign w:val="center"/>
          </w:tcPr>
          <w:p w14:paraId="0BBEC0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2FED61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0B4C1A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7176DFA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2" w:type="dxa"/>
            <w:vAlign w:val="center"/>
          </w:tcPr>
          <w:p w14:paraId="786E6F9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14:paraId="3FBBEBF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14:paraId="2758432A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  <w:tr w:rsidR="007964BE" w:rsidRPr="00422D3D" w14:paraId="45DBCE67" w14:textId="77777777" w:rsidTr="00240192">
        <w:tc>
          <w:tcPr>
            <w:tcW w:w="1763" w:type="dxa"/>
          </w:tcPr>
          <w:p w14:paraId="51F64BE2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за счет</w:t>
            </w:r>
          </w:p>
        </w:tc>
        <w:tc>
          <w:tcPr>
            <w:tcW w:w="1134" w:type="dxa"/>
          </w:tcPr>
          <w:p w14:paraId="70CA0C4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246960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8F5687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9B5C81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0DC9136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5FA77C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4D34A2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8D0305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4BE" w:rsidRPr="00422D3D" w14:paraId="00B805D5" w14:textId="77777777" w:rsidTr="00240192">
        <w:tc>
          <w:tcPr>
            <w:tcW w:w="1763" w:type="dxa"/>
          </w:tcPr>
          <w:p w14:paraId="1C8A19D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14:paraId="790F01F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4FCB09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3B3AD9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5BB1AEE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4A8EF5B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2" w:type="dxa"/>
            <w:vAlign w:val="center"/>
          </w:tcPr>
          <w:p w14:paraId="6975FAC5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14:paraId="6E2250B9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14:paraId="357FBE65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  <w:tr w:rsidR="007964BE" w:rsidRPr="00422D3D" w14:paraId="4C728882" w14:textId="77777777" w:rsidTr="00240192">
        <w:tc>
          <w:tcPr>
            <w:tcW w:w="1763" w:type="dxa"/>
          </w:tcPr>
          <w:p w14:paraId="2EC46764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</w:tcPr>
          <w:p w14:paraId="3FBF24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22F55CA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9F158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7ACCBB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1B31B08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5C4D0E3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13274D8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65D58C4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64BE" w:rsidRPr="00422D3D" w14:paraId="5B687424" w14:textId="77777777" w:rsidTr="00240192">
        <w:tc>
          <w:tcPr>
            <w:tcW w:w="1763" w:type="dxa"/>
          </w:tcPr>
          <w:p w14:paraId="60EBB67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</w:tcPr>
          <w:p w14:paraId="4DC4123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75FC25D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6544A3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1531781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25D979F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2329415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00BB7D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3CD05E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64BE" w:rsidRPr="00422D3D" w14:paraId="2E4524D7" w14:textId="77777777" w:rsidTr="00240192">
        <w:tc>
          <w:tcPr>
            <w:tcW w:w="1763" w:type="dxa"/>
          </w:tcPr>
          <w:p w14:paraId="513C6CC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внебюджетных средств</w:t>
            </w:r>
          </w:p>
        </w:tc>
        <w:tc>
          <w:tcPr>
            <w:tcW w:w="1134" w:type="dxa"/>
          </w:tcPr>
          <w:p w14:paraId="1625A2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CC78AF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E2A29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29266A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0579E67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08A76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B0283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A6E231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48A161B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DB24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подпрограммы, рисков ее реализации</w:t>
      </w:r>
    </w:p>
    <w:p w14:paraId="5E1CDB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27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0A91C67D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1578532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441A92F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ситуациях, в том числе и на водных объектах.</w:t>
      </w:r>
    </w:p>
    <w:p w14:paraId="4A844C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5070A9A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0D2A1B0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235CAD5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14:paraId="3571F65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14:paraId="7004090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65DB057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14:paraId="1E6DA1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4C270F8A" w14:textId="0BB4C311" w:rsidR="00CF01A4" w:rsidRPr="00F420B0" w:rsidRDefault="00CF01A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C35014"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41E9C" w14:textId="77777777" w:rsidR="001F0843" w:rsidRDefault="001F0843" w:rsidP="00915BE6">
      <w:pPr>
        <w:spacing w:after="0" w:line="240" w:lineRule="auto"/>
      </w:pPr>
      <w:r>
        <w:separator/>
      </w:r>
    </w:p>
  </w:endnote>
  <w:endnote w:type="continuationSeparator" w:id="0">
    <w:p w14:paraId="512AE7A3" w14:textId="77777777" w:rsidR="001F0843" w:rsidRDefault="001F08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B17B6" w14:textId="77777777" w:rsidR="001F0843" w:rsidRDefault="001F0843" w:rsidP="00915BE6">
      <w:pPr>
        <w:spacing w:after="0" w:line="240" w:lineRule="auto"/>
      </w:pPr>
      <w:r>
        <w:separator/>
      </w:r>
    </w:p>
  </w:footnote>
  <w:footnote w:type="continuationSeparator" w:id="0">
    <w:p w14:paraId="1E250C65" w14:textId="77777777" w:rsidR="001F0843" w:rsidRDefault="001F0843" w:rsidP="00915BE6">
      <w:pPr>
        <w:spacing w:after="0" w:line="240" w:lineRule="auto"/>
      </w:pPr>
      <w:r>
        <w:continuationSeparator/>
      </w:r>
    </w:p>
  </w:footnote>
  <w:footnote w:id="1">
    <w:p w14:paraId="7804DB5C" w14:textId="77777777" w:rsidR="00EB2927" w:rsidRPr="00EE4B18" w:rsidRDefault="00EB2927" w:rsidP="00C35014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6D6048BD" w14:textId="77777777" w:rsidR="00EB2927" w:rsidRPr="00EE4B18" w:rsidRDefault="00EB2927" w:rsidP="00C35014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EB2927" w:rsidRDefault="00EB2927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EB2927" w:rsidRPr="00AF4BC6" w:rsidRDefault="0003147E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0892"/>
      <w:docPartObj>
        <w:docPartGallery w:val="Page Numbers (Top of Page)"/>
        <w:docPartUnique/>
      </w:docPartObj>
    </w:sdtPr>
    <w:sdtEndPr/>
    <w:sdtContent>
      <w:p w14:paraId="07233415" w14:textId="77777777" w:rsidR="00EB2927" w:rsidRDefault="00EB2927">
        <w:pPr>
          <w:pStyle w:val="a4"/>
          <w:jc w:val="center"/>
        </w:pPr>
      </w:p>
      <w:p w14:paraId="6C91C26C" w14:textId="77777777" w:rsidR="00EB2927" w:rsidRDefault="0003147E">
        <w:pPr>
          <w:pStyle w:val="a4"/>
          <w:jc w:val="center"/>
        </w:pPr>
      </w:p>
    </w:sdtContent>
  </w:sdt>
  <w:p w14:paraId="2EDC9D4D" w14:textId="77777777" w:rsidR="00EB2927" w:rsidRDefault="00EB2927">
    <w:pPr>
      <w:pStyle w:val="a4"/>
      <w:jc w:val="center"/>
    </w:pPr>
  </w:p>
  <w:p w14:paraId="608B5462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E024" w14:textId="77777777" w:rsidR="00EB2927" w:rsidRDefault="00EB2927">
    <w:pPr>
      <w:pStyle w:val="a4"/>
      <w:jc w:val="center"/>
    </w:pPr>
  </w:p>
  <w:p w14:paraId="779373FB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147E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843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2BA3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63701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8" Type="http://schemas.openxmlformats.org/officeDocument/2006/relationships/hyperlink" Target="consultantplus://offline/ref=1D1F61792A0417F6236B1FC40040D1C8EB5890AF04ED60CCD69E0328644665C154EC876CC89E3536A196575DWE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7" Type="http://schemas.openxmlformats.org/officeDocument/2006/relationships/hyperlink" Target="consultantplus://offline/ref=1D1F61792A0417F6236B1FC40040D1C8EB5890AF04ED60CCD69E0328644665C154EC876CC89E3536A196575DW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0DF232DCD3BC237443A2A58A580AC4A1ED208356976749A5C217B42D77EC4479F48520F9BFC144AC6432DL1G" TargetMode="External"/><Relationship Id="rId20" Type="http://schemas.openxmlformats.org/officeDocument/2006/relationships/hyperlink" Target="consultantplus://offline/ref=1D1F61792A0417F6236B1FC40040D1C8EB5890AF07E464C7D69E0328644665C154EC876CC89E3536A194575DW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0DF232DCD3BC2374424274EC9DEA94C1C8B0032637E25CF037A2615DE749300D011104B96FB1324LFG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9" Type="http://schemas.openxmlformats.org/officeDocument/2006/relationships/hyperlink" Target="consultantplus://offline/ref=1D1F61792A0417F6236B1FC40040D1C8EB5890AF04ED60CCD69E0328644665C154EC876CC89E3536A196575DW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0DF232DCD3BC237443A2A58A580AC4A1ED20836637571915C217B42D77EC4479F48520F9BFC144AC54B2DLB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E3A7-4FA3-4F84-A8A0-4C3C63C4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84</Pages>
  <Words>17583</Words>
  <Characters>100225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Баскова Наталья Олеговна</cp:lastModifiedBy>
  <cp:revision>3</cp:revision>
  <cp:lastPrinted>2017-11-12T07:57:00Z</cp:lastPrinted>
  <dcterms:created xsi:type="dcterms:W3CDTF">2021-05-06T09:49:00Z</dcterms:created>
  <dcterms:modified xsi:type="dcterms:W3CDTF">2021-06-22T07:19:00Z</dcterms:modified>
</cp:coreProperties>
</file>