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43" w:rsidRDefault="00E37843" w:rsidP="00E37843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Default="00E37843" w:rsidP="00E37843">
      <w:pPr>
        <w:pStyle w:val="3"/>
        <w:jc w:val="center"/>
        <w:rPr>
          <w:sz w:val="16"/>
        </w:rPr>
      </w:pPr>
    </w:p>
    <w:p w:rsidR="00E37843" w:rsidRDefault="00E37843" w:rsidP="00E3784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Default="00E37843" w:rsidP="00E37843">
      <w:pPr>
        <w:pStyle w:val="5"/>
      </w:pPr>
      <w:r>
        <w:t xml:space="preserve">П О С Т А Н О В Л Е Н И Е </w:t>
      </w:r>
    </w:p>
    <w:p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CB2C26" w:rsidRDefault="00CB2C26" w:rsidP="00E37843">
      <w:pPr>
        <w:ind w:right="-521" w:hanging="567"/>
        <w:jc w:val="center"/>
        <w:rPr>
          <w:b/>
          <w:sz w:val="24"/>
          <w:szCs w:val="24"/>
        </w:rPr>
      </w:pPr>
      <w:r w:rsidRPr="00CB2C26">
        <w:rPr>
          <w:b/>
          <w:sz w:val="24"/>
          <w:szCs w:val="24"/>
        </w:rPr>
        <w:t xml:space="preserve"> </w:t>
      </w:r>
    </w:p>
    <w:p w:rsidR="00E37843" w:rsidRDefault="00B640BB" w:rsidP="00CB2C26">
      <w:pPr>
        <w:ind w:firstLine="34"/>
        <w:jc w:val="both"/>
        <w:rPr>
          <w:b/>
        </w:rPr>
      </w:pPr>
      <w:r>
        <w:t>10.06.2015</w:t>
      </w:r>
      <w:r w:rsidR="00CB2C26" w:rsidRPr="00CB2C26">
        <w:t xml:space="preserve">                                                                                                  </w:t>
      </w:r>
      <w:r w:rsidR="00E37843" w:rsidRPr="002B0ED7">
        <w:rPr>
          <w:szCs w:val="28"/>
        </w:rPr>
        <w:t>№</w:t>
      </w:r>
      <w:r>
        <w:t xml:space="preserve"> 1524</w:t>
      </w:r>
    </w:p>
    <w:p w:rsidR="00344879" w:rsidRPr="00CB2C26" w:rsidRDefault="00CB2C26">
      <w:pPr>
        <w:rPr>
          <w:sz w:val="24"/>
          <w:szCs w:val="24"/>
        </w:rPr>
      </w:pPr>
      <w:r w:rsidRPr="00CB2C26">
        <w:rPr>
          <w:sz w:val="24"/>
          <w:szCs w:val="24"/>
        </w:rPr>
        <w:t xml:space="preserve"> </w:t>
      </w:r>
    </w:p>
    <w:p w:rsidR="00E37843" w:rsidRPr="0021043A" w:rsidRDefault="00E37843">
      <w:pPr>
        <w:rPr>
          <w:sz w:val="24"/>
          <w:szCs w:val="24"/>
        </w:rPr>
      </w:pPr>
    </w:p>
    <w:p w:rsidR="00CB2C26" w:rsidRDefault="00734242" w:rsidP="00792C64">
      <w:pPr>
        <w:ind w:right="14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F5181">
        <w:rPr>
          <w:b/>
          <w:szCs w:val="28"/>
        </w:rPr>
        <w:t>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b/>
          <w:szCs w:val="28"/>
        </w:rPr>
        <w:t>ы</w:t>
      </w:r>
      <w:r w:rsidR="00CB2C26" w:rsidRPr="00CB2C26">
        <w:rPr>
          <w:b/>
          <w:szCs w:val="28"/>
        </w:rPr>
        <w:t xml:space="preserve"> </w:t>
      </w:r>
      <w:r w:rsidR="00CB2C26">
        <w:rPr>
          <w:b/>
          <w:szCs w:val="28"/>
        </w:rPr>
        <w:t xml:space="preserve"> </w:t>
      </w:r>
    </w:p>
    <w:p w:rsidR="003F5181" w:rsidRPr="00CB2C26" w:rsidRDefault="00CB2C26" w:rsidP="00792C64">
      <w:pPr>
        <w:ind w:right="141"/>
        <w:jc w:val="center"/>
        <w:rPr>
          <w:b/>
          <w:szCs w:val="28"/>
        </w:rPr>
      </w:pPr>
      <w:r w:rsidRPr="00CB2C26">
        <w:rPr>
          <w:b/>
          <w:szCs w:val="28"/>
        </w:rPr>
        <w:t>(</w:t>
      </w:r>
      <w:r>
        <w:rPr>
          <w:b/>
          <w:szCs w:val="28"/>
        </w:rPr>
        <w:t>в ред. постановления от 25.07.2016 № 2278</w:t>
      </w:r>
      <w:r w:rsidR="00146350">
        <w:rPr>
          <w:b/>
          <w:szCs w:val="28"/>
        </w:rPr>
        <w:t>, от 10.11.2016 № 3424</w:t>
      </w:r>
      <w:r w:rsidR="001C571B">
        <w:rPr>
          <w:b/>
          <w:szCs w:val="28"/>
        </w:rPr>
        <w:t xml:space="preserve">, </w:t>
      </w:r>
      <w:r w:rsidR="00F8615A">
        <w:rPr>
          <w:b/>
          <w:szCs w:val="28"/>
        </w:rPr>
        <w:br/>
      </w:r>
      <w:r w:rsidR="001C571B">
        <w:rPr>
          <w:b/>
          <w:szCs w:val="28"/>
        </w:rPr>
        <w:t>от 04.09.2017 № 2887</w:t>
      </w:r>
      <w:r w:rsidR="00F33A01">
        <w:rPr>
          <w:b/>
          <w:szCs w:val="28"/>
        </w:rPr>
        <w:t>, от 02.10.2018 № 3381</w:t>
      </w:r>
      <w:r w:rsidR="002711A0">
        <w:rPr>
          <w:b/>
          <w:szCs w:val="28"/>
        </w:rPr>
        <w:t>, от 21.05.2020 № 1192</w:t>
      </w:r>
      <w:r w:rsidR="00F8615A">
        <w:rPr>
          <w:b/>
          <w:szCs w:val="28"/>
        </w:rPr>
        <w:t xml:space="preserve">, </w:t>
      </w:r>
      <w:r w:rsidR="00F8615A">
        <w:rPr>
          <w:b/>
          <w:szCs w:val="28"/>
        </w:rPr>
        <w:br/>
        <w:t>от 14.02.2022 № 336</w:t>
      </w:r>
      <w:r w:rsidR="008630C8">
        <w:rPr>
          <w:b/>
          <w:szCs w:val="28"/>
        </w:rPr>
        <w:t>, от 21.06.2022 № 1649</w:t>
      </w:r>
      <w:r>
        <w:rPr>
          <w:b/>
          <w:szCs w:val="28"/>
        </w:rPr>
        <w:t>)</w:t>
      </w:r>
    </w:p>
    <w:p w:rsidR="00E37843" w:rsidRDefault="00E37843" w:rsidP="00E37843">
      <w:pPr>
        <w:ind w:right="141"/>
        <w:jc w:val="center"/>
        <w:rPr>
          <w:b/>
          <w:sz w:val="20"/>
        </w:rPr>
      </w:pPr>
    </w:p>
    <w:p w:rsidR="0021043A" w:rsidRPr="0021043A" w:rsidRDefault="0021043A" w:rsidP="00E37843">
      <w:pPr>
        <w:ind w:right="141"/>
        <w:jc w:val="center"/>
        <w:rPr>
          <w:b/>
          <w:sz w:val="20"/>
        </w:rPr>
      </w:pPr>
    </w:p>
    <w:p w:rsidR="00817C34" w:rsidRDefault="008630C8" w:rsidP="00817C34">
      <w:pPr>
        <w:ind w:firstLine="709"/>
        <w:jc w:val="both"/>
        <w:rPr>
          <w:b/>
          <w:spacing w:val="20"/>
          <w:szCs w:val="28"/>
        </w:rPr>
      </w:pPr>
      <w:r w:rsidRPr="006023BD">
        <w:rPr>
          <w:szCs w:val="28"/>
        </w:rPr>
        <w:t xml:space="preserve">В соответствии с Бюджетным </w:t>
      </w:r>
      <w:hyperlink r:id="rId10" w:history="1">
        <w:r w:rsidRPr="006023BD">
          <w:rPr>
            <w:szCs w:val="28"/>
          </w:rPr>
          <w:t>кодексом</w:t>
        </w:r>
      </w:hyperlink>
      <w:r w:rsidRPr="006023BD">
        <w:rPr>
          <w:szCs w:val="28"/>
        </w:rPr>
        <w:t xml:space="preserve"> Российской Федерации, Федеральными законами от 06.10.2003 №</w:t>
      </w:r>
      <w:hyperlink r:id="rId11" w:history="1">
        <w:r w:rsidRPr="006023BD">
          <w:rPr>
            <w:szCs w:val="28"/>
          </w:rPr>
          <w:t xml:space="preserve"> 131-ФЗ</w:t>
        </w:r>
      </w:hyperlink>
      <w:r w:rsidRPr="006023BD">
        <w:rPr>
          <w:szCs w:val="28"/>
        </w:rPr>
        <w:t xml:space="preserve"> «Об общих принципах организации местного самоуправления в Российской Федерации», от 28.06.2014 </w:t>
      </w:r>
      <w:hyperlink r:id="rId12" w:history="1">
        <w:r w:rsidRPr="006023BD">
          <w:rPr>
            <w:szCs w:val="28"/>
          </w:rPr>
          <w:t>№ 172-ФЗ</w:t>
        </w:r>
      </w:hyperlink>
      <w:r w:rsidRPr="006023BD">
        <w:rPr>
          <w:szCs w:val="28"/>
        </w:rPr>
        <w:t xml:space="preserve"> «О стратегическом планировании в Российской Федерации», </w:t>
      </w:r>
      <w:hyperlink r:id="rId13" w:history="1">
        <w:r w:rsidRPr="006023BD">
          <w:rPr>
            <w:szCs w:val="28"/>
          </w:rPr>
          <w:t>Законом</w:t>
        </w:r>
      </w:hyperlink>
      <w:r w:rsidRPr="006023BD">
        <w:rPr>
          <w:szCs w:val="28"/>
        </w:rPr>
        <w:t xml:space="preserve"> Мурманской области от 19.12.2014 № 1817-01-ЗМО «О стратегическом планировании в Мурманской области», постановлением Правительства Мурманской области от 04.08.2015 № 331-ПП «О порядке разработки, корректировки, осуществления мониторинга и контроля реализации прогнозов социально-экономического развития Мурманской области на среднесрочный и долгосрочный периоды», решениями Совета депутатов города Мурманска от 26.05.2008 № 50-618 «Об утверждении «Положения о бюджетном устройстве и бюджетном процессе в муниципальном образовании город Мурманск», от 27.03.2015 № 10-135 «Об утверждении Положения о стратегическом планировании в городе Мурманске», руководствуясь Уставом муниципального образования городской округ город-герой Мурманск, </w:t>
      </w:r>
      <w:r w:rsidRPr="00646B50">
        <w:rPr>
          <w:b/>
          <w:szCs w:val="28"/>
        </w:rPr>
        <w:t>п о с т а н о в л я ю</w:t>
      </w:r>
      <w:r w:rsidR="00817C34" w:rsidRPr="001277F2">
        <w:rPr>
          <w:b/>
          <w:spacing w:val="20"/>
          <w:szCs w:val="28"/>
        </w:rPr>
        <w:t>:</w:t>
      </w:r>
    </w:p>
    <w:p w:rsidR="00C65AF3" w:rsidRPr="00C31BA3" w:rsidRDefault="00C65AF3" w:rsidP="00817C34">
      <w:pPr>
        <w:ind w:firstLine="709"/>
        <w:jc w:val="both"/>
        <w:rPr>
          <w:b/>
          <w:spacing w:val="20"/>
          <w:szCs w:val="28"/>
        </w:rPr>
      </w:pPr>
    </w:p>
    <w:p w:rsidR="00C65AF3" w:rsidRDefault="003F5181" w:rsidP="005066A7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3F5181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sz w:val="28"/>
          <w:szCs w:val="28"/>
        </w:rPr>
        <w:t>ы</w:t>
      </w:r>
      <w:r w:rsidR="00DB2F07">
        <w:rPr>
          <w:sz w:val="28"/>
          <w:szCs w:val="28"/>
        </w:rPr>
        <w:t xml:space="preserve"> (далее - Порядок)</w:t>
      </w:r>
      <w:r w:rsidR="00516872">
        <w:rPr>
          <w:sz w:val="28"/>
          <w:szCs w:val="28"/>
        </w:rPr>
        <w:t xml:space="preserve"> </w:t>
      </w:r>
      <w:r w:rsidR="00792C64" w:rsidRPr="00792C64">
        <w:rPr>
          <w:sz w:val="28"/>
          <w:szCs w:val="28"/>
        </w:rPr>
        <w:t>согласно приложению к настоящему постановлению.</w:t>
      </w:r>
    </w:p>
    <w:p w:rsidR="003F5181" w:rsidRDefault="003F5181" w:rsidP="003F5181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подразделениям администрации города Мурманска представлять в комитет по экономическому развитию администрации города Мурманска материалы для разработки прогноза социально-экономического развития муниципального образования город Мурманск на </w:t>
      </w:r>
      <w:r w:rsidRPr="003F5181">
        <w:rPr>
          <w:sz w:val="28"/>
          <w:szCs w:val="28"/>
        </w:rPr>
        <w:t>среднесрочный и долгосрочный период</w:t>
      </w:r>
      <w:r w:rsidR="00AA60AC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:rsidR="00EA0B40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Рекомендовать руководителям коммерческих и некоммерческих организаций, расположенных на территории города, и индивидуальным предпринимателям, осуществляющим деятельность на территории города, представлять материалы и оказывать содействие комитету по экономическому развитию администрации города Мурманска в сборе информации, необходимой для разработки прогноза социально-экономического развития муниципального образования город Мурманск</w:t>
      </w:r>
      <w:r w:rsidR="00F86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F5181">
        <w:rPr>
          <w:sz w:val="28"/>
          <w:szCs w:val="28"/>
        </w:rPr>
        <w:t xml:space="preserve">среднесрочный и долгосрочный </w:t>
      </w:r>
      <w:r>
        <w:rPr>
          <w:sz w:val="28"/>
          <w:szCs w:val="28"/>
        </w:rPr>
        <w:t>период</w:t>
      </w:r>
      <w:r w:rsidR="00B15192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:rsidR="00DB2F07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0B40">
        <w:rPr>
          <w:sz w:val="28"/>
          <w:szCs w:val="28"/>
        </w:rPr>
        <w:t xml:space="preserve">Отменить </w:t>
      </w:r>
      <w:hyperlink r:id="rId14" w:history="1">
        <w:r w:rsidRPr="00EA0B40">
          <w:rPr>
            <w:sz w:val="28"/>
            <w:szCs w:val="28"/>
          </w:rPr>
          <w:t>постановлени</w:t>
        </w:r>
      </w:hyperlink>
      <w:r w:rsidR="00DB2F07">
        <w:rPr>
          <w:sz w:val="28"/>
          <w:szCs w:val="28"/>
        </w:rPr>
        <w:t>я</w:t>
      </w:r>
      <w:r w:rsidRPr="00EA0B40">
        <w:rPr>
          <w:sz w:val="28"/>
          <w:szCs w:val="28"/>
        </w:rPr>
        <w:t xml:space="preserve"> администрации города Мурманска</w:t>
      </w:r>
      <w:r w:rsidR="00DB2F07">
        <w:rPr>
          <w:sz w:val="28"/>
          <w:szCs w:val="28"/>
        </w:rPr>
        <w:t>:</w:t>
      </w:r>
    </w:p>
    <w:p w:rsidR="00DB2F07" w:rsidRDefault="00B54970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21.08.2012 № 2054 «О П</w:t>
      </w:r>
      <w:r w:rsidR="00EA0B40" w:rsidRPr="00EA0B40">
        <w:rPr>
          <w:sz w:val="28"/>
          <w:szCs w:val="28"/>
        </w:rPr>
        <w:t>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период»</w:t>
      </w:r>
      <w:r>
        <w:rPr>
          <w:sz w:val="28"/>
          <w:szCs w:val="28"/>
        </w:rPr>
        <w:t>,</w:t>
      </w:r>
      <w:r w:rsidR="00F95687">
        <w:rPr>
          <w:sz w:val="28"/>
          <w:szCs w:val="28"/>
        </w:rPr>
        <w:t xml:space="preserve"> за исключением пункта 5</w:t>
      </w:r>
      <w:r w:rsidR="00DB2F07">
        <w:rPr>
          <w:sz w:val="28"/>
          <w:szCs w:val="28"/>
        </w:rPr>
        <w:t>;</w:t>
      </w:r>
    </w:p>
    <w:p w:rsidR="00EA0B40" w:rsidRPr="00144513" w:rsidRDefault="002217AC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04.02.2014 № </w:t>
      </w:r>
      <w:r w:rsidR="00DB2F07" w:rsidRPr="00144513">
        <w:rPr>
          <w:sz w:val="28"/>
          <w:szCs w:val="28"/>
        </w:rPr>
        <w:t>248</w:t>
      </w:r>
      <w:r w:rsidR="00144513" w:rsidRPr="00144513">
        <w:rPr>
          <w:sz w:val="28"/>
          <w:szCs w:val="28"/>
        </w:rPr>
        <w:t xml:space="preserve"> «О внесении изменений в Порядок разработки прогноза социально-экономического развития муниципального образования город Мурманск на очередной финансовый год и плановый период, утвержденный постановлением администрации </w:t>
      </w:r>
      <w:r w:rsidR="00144513">
        <w:rPr>
          <w:sz w:val="28"/>
          <w:szCs w:val="28"/>
        </w:rPr>
        <w:t>города Мурманска от 21.08.2012 №</w:t>
      </w:r>
      <w:r w:rsidR="00144513" w:rsidRPr="00144513">
        <w:rPr>
          <w:sz w:val="28"/>
          <w:szCs w:val="28"/>
        </w:rPr>
        <w:t xml:space="preserve"> 2054»</w:t>
      </w:r>
      <w:r w:rsidR="00EA0B40" w:rsidRPr="00144513">
        <w:rPr>
          <w:sz w:val="28"/>
          <w:szCs w:val="28"/>
        </w:rPr>
        <w:t>.</w:t>
      </w:r>
    </w:p>
    <w:p w:rsidR="00D7514A" w:rsidRPr="00436D94" w:rsidRDefault="002217AC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14A" w:rsidRPr="00436D94">
        <w:rPr>
          <w:sz w:val="28"/>
          <w:szCs w:val="28"/>
        </w:rPr>
        <w:t>Отделу информационно-технического обеспечения и защиты информации администрации г</w:t>
      </w:r>
      <w:r>
        <w:rPr>
          <w:sz w:val="28"/>
          <w:szCs w:val="28"/>
        </w:rPr>
        <w:t xml:space="preserve">орода Мурманска (Кузьмин А.Н.) </w:t>
      </w:r>
      <w:r w:rsidR="00D7514A" w:rsidRPr="00436D94">
        <w:rPr>
          <w:sz w:val="28"/>
          <w:szCs w:val="28"/>
        </w:rPr>
        <w:t xml:space="preserve">разместить настоящее постановление </w:t>
      </w:r>
      <w:r w:rsidR="007E2112">
        <w:rPr>
          <w:sz w:val="28"/>
          <w:szCs w:val="28"/>
        </w:rPr>
        <w:t xml:space="preserve">с приложением </w:t>
      </w:r>
      <w:r w:rsidR="00D7514A" w:rsidRPr="00436D94">
        <w:rPr>
          <w:sz w:val="28"/>
          <w:szCs w:val="28"/>
        </w:rPr>
        <w:t>на официальном сайте администрации города Мурманска в сети Интернет.</w:t>
      </w:r>
    </w:p>
    <w:p w:rsidR="00D7514A" w:rsidRDefault="00D7514A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Редакции газеты «Вечерний Мурманск» (</w:t>
      </w:r>
      <w:r w:rsidR="00A27C44">
        <w:rPr>
          <w:sz w:val="28"/>
          <w:szCs w:val="28"/>
        </w:rPr>
        <w:t>Штейн</w:t>
      </w:r>
      <w:r>
        <w:rPr>
          <w:sz w:val="28"/>
          <w:szCs w:val="28"/>
        </w:rPr>
        <w:t xml:space="preserve"> Н.Г.) опубликовать настоящее постановление</w:t>
      </w:r>
      <w:r w:rsidR="00F8615A">
        <w:rPr>
          <w:sz w:val="28"/>
          <w:szCs w:val="28"/>
        </w:rPr>
        <w:t xml:space="preserve"> </w:t>
      </w:r>
      <w:r w:rsidR="007E2112">
        <w:rPr>
          <w:sz w:val="28"/>
          <w:szCs w:val="28"/>
        </w:rPr>
        <w:t>с приложением</w:t>
      </w:r>
      <w:r>
        <w:rPr>
          <w:sz w:val="28"/>
          <w:szCs w:val="28"/>
        </w:rPr>
        <w:t>.</w:t>
      </w:r>
    </w:p>
    <w:p w:rsidR="00D7514A" w:rsidRPr="009F21FB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D7514A" w:rsidRPr="009F21FB">
        <w:rPr>
          <w:sz w:val="28"/>
          <w:szCs w:val="28"/>
        </w:rPr>
        <w:t>.</w:t>
      </w:r>
    </w:p>
    <w:p w:rsidR="00D7514A" w:rsidRPr="0043519E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8630C8">
        <w:rPr>
          <w:sz w:val="28"/>
          <w:szCs w:val="28"/>
        </w:rPr>
        <w:t>Синякаева Р.Р</w:t>
      </w:r>
      <w:r>
        <w:rPr>
          <w:sz w:val="28"/>
          <w:szCs w:val="28"/>
        </w:rPr>
        <w:t>.</w:t>
      </w:r>
    </w:p>
    <w:p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3301"/>
      </w:tblGrid>
      <w:tr w:rsidR="00184077" w:rsidRPr="00C31BA3" w:rsidTr="00FD1798">
        <w:tc>
          <w:tcPr>
            <w:tcW w:w="5148" w:type="dxa"/>
          </w:tcPr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 xml:space="preserve">Глава администрации </w:t>
            </w:r>
          </w:p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:rsidR="00184077" w:rsidRPr="00C31BA3" w:rsidRDefault="00184077" w:rsidP="00FD1798">
            <w:pPr>
              <w:jc w:val="right"/>
              <w:rPr>
                <w:b/>
                <w:bCs/>
                <w:szCs w:val="28"/>
              </w:rPr>
            </w:pPr>
          </w:p>
          <w:p w:rsidR="00184077" w:rsidRPr="00C31BA3" w:rsidRDefault="00184077" w:rsidP="00FD1798">
            <w:pPr>
              <w:jc w:val="right"/>
              <w:rPr>
                <w:b/>
                <w:szCs w:val="28"/>
              </w:rPr>
            </w:pPr>
            <w:r w:rsidRPr="00C31BA3">
              <w:rPr>
                <w:b/>
                <w:bCs/>
                <w:szCs w:val="28"/>
              </w:rPr>
              <w:t>А.И. Сысоев</w:t>
            </w:r>
          </w:p>
        </w:tc>
      </w:tr>
    </w:tbl>
    <w:p w:rsidR="001B44BA" w:rsidRPr="00170CAA" w:rsidRDefault="001B44BA" w:rsidP="001B44BA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:rsidR="00B6759B" w:rsidRPr="00170CAA" w:rsidRDefault="00B6759B">
      <w:pPr>
        <w:sectPr w:rsidR="00B6759B" w:rsidRPr="00170CAA" w:rsidSect="00EA0B40">
          <w:headerReference w:type="default" r:id="rId15"/>
          <w:pgSz w:w="11906" w:h="16838"/>
          <w:pgMar w:top="1134" w:right="851" w:bottom="1134" w:left="1418" w:header="567" w:footer="709" w:gutter="0"/>
          <w:pgNumType w:start="1"/>
          <w:cols w:space="708"/>
          <w:titlePg/>
          <w:docGrid w:linePitch="381"/>
        </w:sectPr>
      </w:pPr>
    </w:p>
    <w:p w:rsidR="002D1490" w:rsidRPr="00FE487B" w:rsidRDefault="002D1490" w:rsidP="00FE487B">
      <w:pPr>
        <w:jc w:val="right"/>
      </w:pPr>
      <w:r w:rsidRPr="00FE487B">
        <w:lastRenderedPageBreak/>
        <w:t>Приложение</w:t>
      </w:r>
    </w:p>
    <w:p w:rsidR="002D1490" w:rsidRPr="00FE487B" w:rsidRDefault="002D1490" w:rsidP="00FE487B">
      <w:pPr>
        <w:jc w:val="right"/>
      </w:pPr>
      <w:r w:rsidRPr="00FE487B">
        <w:t>к постановлению администрации</w:t>
      </w:r>
    </w:p>
    <w:p w:rsidR="002D1490" w:rsidRPr="00FE487B" w:rsidRDefault="002D1490" w:rsidP="00FE487B">
      <w:pPr>
        <w:jc w:val="right"/>
      </w:pPr>
      <w:r w:rsidRPr="00FE487B">
        <w:t>города Мурманска</w:t>
      </w:r>
    </w:p>
    <w:p w:rsidR="00FE487B" w:rsidRPr="00FE487B" w:rsidRDefault="002D1490" w:rsidP="00FE487B">
      <w:pPr>
        <w:jc w:val="right"/>
      </w:pPr>
      <w:r w:rsidRPr="00FE487B">
        <w:t xml:space="preserve">от </w:t>
      </w:r>
      <w:r w:rsidR="00B640BB" w:rsidRPr="00FE487B">
        <w:t>10.06.2015</w:t>
      </w:r>
      <w:r w:rsidRPr="00FE487B">
        <w:t xml:space="preserve">№ </w:t>
      </w:r>
      <w:r w:rsidR="00B640BB" w:rsidRPr="00FE487B">
        <w:t>1524</w:t>
      </w:r>
    </w:p>
    <w:p w:rsidR="00FE487B" w:rsidRPr="00FE487B" w:rsidRDefault="00FE487B" w:rsidP="00FE487B">
      <w:pPr>
        <w:jc w:val="right"/>
      </w:pPr>
      <w:r w:rsidRPr="00FE487B">
        <w:t>(в ред. постановлений</w:t>
      </w:r>
    </w:p>
    <w:p w:rsidR="00FE487B" w:rsidRPr="00FE487B" w:rsidRDefault="00FE487B" w:rsidP="00FE487B">
      <w:pPr>
        <w:jc w:val="right"/>
      </w:pPr>
      <w:r w:rsidRPr="00FE487B">
        <w:t>от 25.07.2016 № 2278,</w:t>
      </w:r>
    </w:p>
    <w:p w:rsidR="00FE487B" w:rsidRDefault="00FE487B" w:rsidP="00FE487B">
      <w:pPr>
        <w:jc w:val="right"/>
      </w:pPr>
      <w:r w:rsidRPr="00FE487B">
        <w:t>от 10.11.2016 № 3424,</w:t>
      </w:r>
    </w:p>
    <w:p w:rsidR="00FE487B" w:rsidRPr="00FE487B" w:rsidRDefault="00FE487B" w:rsidP="00FE487B">
      <w:pPr>
        <w:jc w:val="right"/>
      </w:pPr>
      <w:r w:rsidRPr="00FE487B">
        <w:t>от 04.09.2017 № 2887,</w:t>
      </w:r>
    </w:p>
    <w:p w:rsidR="00740F97" w:rsidRDefault="00FE487B" w:rsidP="00FE487B">
      <w:pPr>
        <w:jc w:val="right"/>
      </w:pPr>
      <w:r w:rsidRPr="00FE487B">
        <w:t>от 02.10.2018 № 3381</w:t>
      </w:r>
      <w:r w:rsidR="00740F97">
        <w:t xml:space="preserve">, </w:t>
      </w:r>
    </w:p>
    <w:p w:rsidR="00740F97" w:rsidRDefault="002711A0" w:rsidP="00FE487B">
      <w:pPr>
        <w:jc w:val="right"/>
      </w:pPr>
      <w:r>
        <w:t>от 21.05.2020 № 1192</w:t>
      </w:r>
      <w:r w:rsidR="00F8615A">
        <w:t xml:space="preserve">, </w:t>
      </w:r>
    </w:p>
    <w:p w:rsidR="008630C8" w:rsidRDefault="00F8615A" w:rsidP="00FE487B">
      <w:pPr>
        <w:jc w:val="right"/>
      </w:pPr>
      <w:r>
        <w:t>от 14.0</w:t>
      </w:r>
      <w:bookmarkStart w:id="0" w:name="_GoBack"/>
      <w:bookmarkEnd w:id="0"/>
      <w:r>
        <w:t>2.2022 № 336</w:t>
      </w:r>
      <w:r w:rsidR="008630C8">
        <w:t>,</w:t>
      </w:r>
    </w:p>
    <w:p w:rsidR="00FE487B" w:rsidRPr="00FE487B" w:rsidRDefault="008630C8" w:rsidP="00FE487B">
      <w:pPr>
        <w:jc w:val="right"/>
        <w:rPr>
          <w:rFonts w:ascii="Arial" w:hAnsi="Arial" w:cs="Arial"/>
        </w:rPr>
      </w:pPr>
      <w:r>
        <w:t>от 21.06.2022 № 1649</w:t>
      </w:r>
      <w:r w:rsidR="00FE487B" w:rsidRPr="00FE487B">
        <w:t>)</w:t>
      </w:r>
    </w:p>
    <w:p w:rsidR="002D1490" w:rsidRPr="00732B0D" w:rsidRDefault="002D1490" w:rsidP="002D1490">
      <w:pPr>
        <w:pStyle w:val="aa"/>
        <w:ind w:left="5220"/>
        <w:jc w:val="center"/>
        <w:rPr>
          <w:sz w:val="28"/>
          <w:szCs w:val="28"/>
        </w:rPr>
      </w:pPr>
    </w:p>
    <w:p w:rsidR="002D1490" w:rsidRPr="00732B0D" w:rsidRDefault="002D1490" w:rsidP="00FE487B">
      <w:pPr>
        <w:rPr>
          <w:szCs w:val="28"/>
        </w:rPr>
      </w:pPr>
    </w:p>
    <w:p w:rsidR="002D1490" w:rsidRPr="00732B0D" w:rsidRDefault="002D1490" w:rsidP="002D1490">
      <w:pPr>
        <w:ind w:right="-2"/>
        <w:jc w:val="center"/>
        <w:rPr>
          <w:szCs w:val="28"/>
        </w:rPr>
      </w:pPr>
      <w:r w:rsidRPr="00732B0D">
        <w:rPr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jc w:val="center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autoSpaceDE w:val="0"/>
        <w:autoSpaceDN w:val="0"/>
        <w:adjustRightInd w:val="0"/>
        <w:ind w:left="284" w:hanging="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Общие положения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(далее - Порядок) разработан в целях организации работы, координации деятельности субъектов прогнозирования и установления </w:t>
      </w:r>
      <w:r>
        <w:rPr>
          <w:sz w:val="28"/>
          <w:szCs w:val="28"/>
        </w:rPr>
        <w:t xml:space="preserve">порядка и </w:t>
      </w:r>
      <w:r w:rsidRPr="00732B0D">
        <w:rPr>
          <w:sz w:val="28"/>
          <w:szCs w:val="28"/>
        </w:rPr>
        <w:t>сроков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 настоящем Порядке используются следующие понятия: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– документ стратегического планирования, содержащий систему научно-обоснованных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текущий финансовый год - год, в котором осуществляется разработка прогноза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отчетный период – период двух лет, предшествующий текущему году;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очередной финансовый год - год, следующий за текущим годом;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плановый период - период от двух лет, следующий за очередным финансовым годом;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среднесрочный период – период</w:t>
      </w:r>
      <w:r w:rsidR="00F33A01">
        <w:rPr>
          <w:sz w:val="28"/>
          <w:szCs w:val="28"/>
        </w:rPr>
        <w:t>, следующий за текущим годом, продолжительностью от трех до шести лет включительно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долгосрочный период – период, следующий за </w:t>
      </w:r>
      <w:r w:rsidR="00F33A01">
        <w:rPr>
          <w:sz w:val="28"/>
          <w:szCs w:val="28"/>
        </w:rPr>
        <w:t xml:space="preserve">текущим </w:t>
      </w:r>
      <w:r w:rsidRPr="00732B0D">
        <w:rPr>
          <w:sz w:val="28"/>
          <w:szCs w:val="28"/>
        </w:rPr>
        <w:t>годом</w:t>
      </w:r>
      <w:r w:rsidR="00F33A01">
        <w:rPr>
          <w:sz w:val="28"/>
          <w:szCs w:val="28"/>
        </w:rPr>
        <w:t>, продолжительностью более шести лет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субъекты прогнозирования - структурные подразделения администрации города Мурманска (далее - Администрация), муниципальные учреждения и предприятия, принимающие участие в разработке прогноза социально-</w:t>
      </w:r>
      <w:r w:rsidRPr="00732B0D">
        <w:rPr>
          <w:sz w:val="28"/>
          <w:szCs w:val="28"/>
        </w:rPr>
        <w:lastRenderedPageBreak/>
        <w:t>экономического развития, территориальные управления федеральных органов государственной власти в Мурманской области, исполнительные органы государственной власти Мурманской области, коммерческие и некоммерческие организации и другие субъекты, осуществляющие деятельность на территории города Мурманска и представляющие в комитет по экономическому развитию администрации города Мурманска (далее – Комитет) материалы для разработки прогноза социально-экономического развития.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разрабатывается в целях: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определения тенденций и количественных значений показателей социально-экономического развития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формирования основы для составления проекта бюджета города и бюджетного прогноза муниципального образования город Мурманск на долгосрочный период;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выявления перечня основных социально-экономических проблем города Мурманска, требующих приоритетного решения в прогнозном периоде, причин и факторов, влияющих на достижение прогнозируемых значений показателей социально-экономического развития города Мурманска, возможностей их положительного изменения;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мониторинга достижения целевых значений показателей социально-экономического развития города Мурманска по результатам выполнения задач по решению приоритетных проблем социально-экономического развития муниципального образования город Мурманск;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поддержания актуальности, осуществления промежуточного мониторинга и контроля реализации стратегии социально-экономического развития муниципального образования город Мурманск в части достижения поставленных целей, решения задач в рамках приоритетных направлений социально-экономического развития муниципального образования город Мурманск, эффективности выполнения мероприятий по достижению целевых показателей.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разрабатыва</w:t>
      </w:r>
      <w:r w:rsidR="0032396C">
        <w:rPr>
          <w:sz w:val="28"/>
          <w:szCs w:val="28"/>
        </w:rPr>
        <w:t>ется</w:t>
      </w:r>
      <w:r w:rsidRPr="00732B0D">
        <w:rPr>
          <w:sz w:val="28"/>
          <w:szCs w:val="28"/>
        </w:rPr>
        <w:t xml:space="preserve"> на вариативной основе исходя из сценарных условий функционирования экономики Российской Федерации и Мурманской области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. 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Разработка прогноза социально-экономического развития осуществляется на основе единой методологии и в соответствии с методическими рекомендациями, разработанными уполномоченным Правительством Российской Федерации федеральным органом исполнительной власти и Министерством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Формирование информационной базы для разработки прогноза социально-экономического развития, а также мониторинг и анализ социально-экономического развития города Мурманска осуществляет Комитет. 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Прогноз разрабатывается на основе данных социально-экономического развития города Мурманска за отчетный период, оценки </w:t>
      </w:r>
      <w:r w:rsidRPr="00732B0D">
        <w:rPr>
          <w:sz w:val="28"/>
          <w:szCs w:val="28"/>
        </w:rPr>
        <w:lastRenderedPageBreak/>
        <w:t>социально-экономического развития города Мурманска до конца текущего года и тенденций развития экономики и социальной сферы на планируемый период.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Исходной базой для составления прогноза являются: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положения послания Президента Российской Федерации Федеральному Собранию Российской Федерации;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на текущий и плановый периоды;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сценарные условия функционирования экономики Мурманской области, основные параметры прогноза социально-экономического развития Мурманской области на текущий и плановый периоды;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прогноз показателей инфляции, разработанный Министерством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Российской Федерации;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стратегия социально-экономического развития муниципального образования город Мурманск;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 мероприятий по реализации стратегии социально-экономического развития муниципального образования город Мурманск;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государственные и муниципальные программы;</w:t>
      </w:r>
    </w:p>
    <w:p w:rsidR="002D1490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информация субъектов прогнозирования;</w:t>
      </w:r>
    </w:p>
    <w:p w:rsidR="00391909" w:rsidRPr="00391909" w:rsidRDefault="00391909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1909">
        <w:rPr>
          <w:sz w:val="28"/>
          <w:szCs w:val="28"/>
        </w:rPr>
        <w:t>ежегодный отчет главы администрации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ежегодный доклад главы администрации города Мурманска о достигнутых значениях показателей для оценки эффективности деятельности органов местного самоуправления;</w:t>
      </w:r>
    </w:p>
    <w:p w:rsidR="002D1490" w:rsidRPr="00732B0D" w:rsidRDefault="002D1490" w:rsidP="002D1490">
      <w:pPr>
        <w:pStyle w:val="a7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материалы, публикуемые в официальных изданиях и СМИ.</w:t>
      </w:r>
    </w:p>
    <w:p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Взаимодействие субъектов прогнозирования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Комитет:</w:t>
      </w:r>
    </w:p>
    <w:p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 w:rsidRPr="00B04F3F">
        <w:rPr>
          <w:sz w:val="28"/>
        </w:rPr>
        <w:t xml:space="preserve">обеспечивает координацию разработки и корректировки </w:t>
      </w:r>
      <w:r w:rsidRPr="004D252A">
        <w:rPr>
          <w:sz w:val="28"/>
        </w:rPr>
        <w:t>прогноза социально-экономического развития</w:t>
      </w:r>
      <w:r w:rsidRPr="00B04F3F">
        <w:rPr>
          <w:sz w:val="28"/>
        </w:rPr>
        <w:t>;</w:t>
      </w:r>
    </w:p>
    <w:p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>
        <w:rPr>
          <w:sz w:val="28"/>
        </w:rPr>
        <w:t>р</w:t>
      </w:r>
      <w:r w:rsidRPr="004D252A">
        <w:rPr>
          <w:sz w:val="28"/>
        </w:rPr>
        <w:t>азрабатывает проект прогноза социально-экономического развития</w:t>
      </w:r>
      <w:r w:rsidRPr="00B04F3F">
        <w:rPr>
          <w:sz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запрашивает у субъектов прогнозирования экспертные оценки отдельных направлений социально-экономического развития по разделам прогноза социально-экономического развития, информацию по показателям прогноза социально-экономического развития и иным показателям социально-экономического развития города Мурманска, необходимым для формирования прогноза социально-экономического развития, по формам согласно приложениям № 2 и № 3 к Порядку;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формирует документы для представления прогноза социально-экономического развития в Министерство развития </w:t>
      </w:r>
      <w:r w:rsidR="00691D13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области, в управление финансов администрации города Мурманска, главе администрации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представляет прогноз социально-экономического развития на рассмотрение постоянной комиссии Совета депутатов города Мурманска по бюджету и финансовому регулированию;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уточняет параметры прогноза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готовит проект постановления о прогнозе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представляет уточненный прогноз социально-экономического развития в управление финансов администрации города Мурманска в целях разработки проекта бюджета муниципального образования город Мурманск на очередной финансовый год и плановый период, бюджетного прогноза муниципального образования город Мурманск на долгосрочный период;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организует размещение прогноза социально-экономического развития на официальном сайте администрации города Мурманска в сети «Интернет»;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осуществляет ежеквартальный мониторинг социально-экономического развития города Мурманска.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Субъекты прогнозирования представляют в Комитет прогнозные оценки, экспертные заключения и другие материалы, необходимые для разработки прогноза социально-экономического развития, по запросу.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 обобщает представленные субъектами прогнозирования материалы, уточняет и корректирует значения представленных показателей при формировании прогноза социально-экономического развития.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Этапы разработки прогноза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3.1. Разработка прогноза социально-экономического развития осуществляется в соответствии с Календарным планом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  <w:r w:rsidRPr="00732B0D">
        <w:rPr>
          <w:szCs w:val="28"/>
        </w:rPr>
        <w:t xml:space="preserve"> согласно приложению № 1 к настоящему Порядку. </w:t>
      </w: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3.2. </w:t>
      </w:r>
      <w:r>
        <w:rPr>
          <w:szCs w:val="28"/>
        </w:rPr>
        <w:t>Проект п</w:t>
      </w:r>
      <w:r w:rsidRPr="00732B0D">
        <w:rPr>
          <w:szCs w:val="28"/>
        </w:rPr>
        <w:t>рогноз</w:t>
      </w:r>
      <w:r>
        <w:rPr>
          <w:szCs w:val="28"/>
        </w:rPr>
        <w:t>а</w:t>
      </w:r>
      <w:r w:rsidRPr="00732B0D">
        <w:rPr>
          <w:szCs w:val="28"/>
        </w:rPr>
        <w:t xml:space="preserve"> социально-экономического развития на среднесрочный период разрабатывается ежегодно</w:t>
      </w:r>
      <w:r w:rsidR="002711A0">
        <w:rPr>
          <w:szCs w:val="28"/>
        </w:rPr>
        <w:t xml:space="preserve"> </w:t>
      </w:r>
      <w:r w:rsidRPr="00732B0D">
        <w:rPr>
          <w:szCs w:val="28"/>
        </w:rPr>
        <w:t xml:space="preserve">на период </w:t>
      </w:r>
      <w:r w:rsidR="002711A0">
        <w:rPr>
          <w:szCs w:val="28"/>
        </w:rPr>
        <w:t>от трех до шести</w:t>
      </w:r>
      <w:r w:rsidRPr="00732B0D">
        <w:rPr>
          <w:szCs w:val="28"/>
        </w:rPr>
        <w:t xml:space="preserve"> лет с учетом установленной периодичности бюджетного планирования</w:t>
      </w:r>
      <w:r w:rsidRPr="00E23CD0">
        <w:rPr>
          <w:szCs w:val="28"/>
        </w:rPr>
        <w:t xml:space="preserve"> на основе </w:t>
      </w:r>
      <w:r w:rsidRPr="00732B0D">
        <w:rPr>
          <w:szCs w:val="28"/>
        </w:rPr>
        <w:t>стратегии социально-экономического развития муниципального образования город Мурманск</w:t>
      </w:r>
      <w:r w:rsidRPr="00E23CD0">
        <w:rPr>
          <w:szCs w:val="28"/>
        </w:rPr>
        <w:t>, документов среднесрочного прогнозирования на уровне Мурманской</w:t>
      </w:r>
      <w:r>
        <w:t xml:space="preserve"> области и Российской Федерации в целом</w:t>
      </w:r>
      <w:r w:rsidRPr="00732B0D">
        <w:rPr>
          <w:szCs w:val="28"/>
        </w:rPr>
        <w:t>.</w:t>
      </w: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Прогноз социально-экономического развития на долгосрочный период разрабатывается каждые три года на </w:t>
      </w:r>
      <w:r w:rsidR="002711A0">
        <w:rPr>
          <w:szCs w:val="28"/>
        </w:rPr>
        <w:t>период более шести</w:t>
      </w:r>
      <w:r w:rsidRPr="00732B0D">
        <w:rPr>
          <w:szCs w:val="28"/>
        </w:rPr>
        <w:t xml:space="preserve"> лет</w:t>
      </w:r>
      <w:r w:rsidR="002711A0">
        <w:rPr>
          <w:szCs w:val="28"/>
        </w:rPr>
        <w:t xml:space="preserve"> </w:t>
      </w:r>
      <w:r>
        <w:t>и является основой для разработки бюджетного прогноза муниципального образования город Мурманск на долгосрочный период, при этом периоды разработки прогноза социально-экономического развития муниципального образования город Мурманск на долгосрочный период и бюджетного прогноза муниципального образования город Мурманск на долгосрочный период являются одинаковыми</w:t>
      </w:r>
      <w:r w:rsidRPr="00732B0D">
        <w:rPr>
          <w:szCs w:val="28"/>
        </w:rPr>
        <w:t>.</w:t>
      </w: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 Разработка прогноза социально-экономического развития осуществляется в два этапа.</w:t>
      </w: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lastRenderedPageBreak/>
        <w:t>3.3.1. Первый этап: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проведение комплексного анализа экономической и демографической ситуации, социальной инфраструктуры, сложившихся тенденций развития промышленности, потребительского рынка по результатам мониторинга социально-экономического развития города Мурманска и промежуточного мониторинга реализации стратегии социально-экономического развития муниципального образования город Мурманск; 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подведение предварительных итогов социально-экономического развития муниципального образования город Мурманск за истекший период текущего года;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оценка ожидаемых итогов социально-экономического развития города Мурманска за текущий год с учетом проведения мероприятий, предусмотренных государственными программами Мурманской области, муниципальными программами города Мурманска; 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определение перечня основных социально-экономических проблем (задач) города Мурманска, требующих решения в прогнозном периоде, необходимых и планируемых к реализации мер по их решению;</w:t>
      </w:r>
    </w:p>
    <w:p w:rsidR="002D1490" w:rsidRPr="00947132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 xml:space="preserve">разработка прогноза социально-экономического развития, </w:t>
      </w:r>
      <w:r>
        <w:rPr>
          <w:sz w:val="28"/>
          <w:szCs w:val="28"/>
        </w:rPr>
        <w:t xml:space="preserve">показатели которого подлежат к включению в </w:t>
      </w:r>
      <w:r w:rsidRPr="00947132">
        <w:rPr>
          <w:sz w:val="28"/>
          <w:szCs w:val="28"/>
        </w:rPr>
        <w:t>прогноз соц</w:t>
      </w:r>
      <w:r>
        <w:rPr>
          <w:sz w:val="28"/>
          <w:szCs w:val="28"/>
        </w:rPr>
        <w:t>иально-экономического развития М</w:t>
      </w:r>
      <w:r w:rsidRPr="00947132">
        <w:rPr>
          <w:sz w:val="28"/>
          <w:szCs w:val="28"/>
        </w:rPr>
        <w:t>урманской области на очередной финансовый год и плановый период</w:t>
      </w:r>
      <w:r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>прогноза социально-экономического развития Мурманской области на очередной финансовый год и плановый период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направление прогноза социально-экономического развития в Министерство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 и в управление финансов администрации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размещение прогноза социально-экономического развития в информационно-телекоммуникационной сети «Интернет» для общественного обсуждения на официальном сайте администрации города Мурманска в разделе Комитета «</w:t>
      </w:r>
      <w:hyperlink r:id="rId16" w:history="1">
        <w:r w:rsidRPr="00732B0D">
          <w:rPr>
            <w:sz w:val="28"/>
            <w:szCs w:val="28"/>
          </w:rPr>
          <w:t>Социально-экономическое развитие города Мурманска</w:t>
        </w:r>
      </w:hyperlink>
      <w:r w:rsidRPr="00732B0D">
        <w:rPr>
          <w:sz w:val="28"/>
          <w:szCs w:val="28"/>
        </w:rPr>
        <w:t>», во вкладке «Стратегическое планирование» на главной странице сайта администрации города Мурманска, на Инвестиционном портале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замечаний и предложений, поступивших в ходе общественного обсуждения</w:t>
      </w:r>
      <w:r>
        <w:rPr>
          <w:sz w:val="28"/>
          <w:szCs w:val="28"/>
        </w:rPr>
        <w:t>,</w:t>
      </w:r>
      <w:r w:rsidRPr="00732B0D">
        <w:rPr>
          <w:sz w:val="28"/>
          <w:szCs w:val="28"/>
        </w:rPr>
        <w:t xml:space="preserve"> в течение пятнадцати дней со дня размещения прогноза социально-экономического развития в информационно-телекоммуникационной сети «Интернет»;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прогноза социально-экономического развития постоянной комиссией Совета депутатов города Мурманска по бюджету и финансовому регулированию.</w:t>
      </w:r>
    </w:p>
    <w:p w:rsidR="002D1490" w:rsidRPr="00732B0D" w:rsidRDefault="002D1490" w:rsidP="002D1490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3.3.2. Второй этап: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уточнение ожидаемых итогов социально-экономического развития города Мурманска за текущий год и показателей прогноза социально-экономического развития и подготовка проекта постановления о прогнозе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представление уточненного прогноза социально-экономического развития главе администрации города Мурманска заместителем главы </w:t>
      </w:r>
      <w:r w:rsidRPr="00732B0D">
        <w:rPr>
          <w:sz w:val="28"/>
          <w:szCs w:val="28"/>
        </w:rPr>
        <w:lastRenderedPageBreak/>
        <w:t>администрации города Мурманска, отвечающим за составление прогноза социально-экономического развития города;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представление уточненного прогноза социально-экономического развития Комитетом в управление финансов администрации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одобрение прогноза социально-экономического развития постановлением Администрации одновременно с принятием решения о внесении в Совет депутатов города Мурманска проекта бюджета муниципального образования город Мурманск на очередной финансовый год и плановый период.</w:t>
      </w:r>
    </w:p>
    <w:p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Состав документов прогноза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Субъектами прогнозирования в Комитет представляется следующая информация:</w:t>
      </w:r>
    </w:p>
    <w:p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экспертные заключения, содержащие оценки отдельных направлений социально-экономического развития по разделам прогноза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значения показателей прогноза социально-экономического развития и иных показателей, необходимых для разработки прогноза социально-экономического развития за отчетный период, предварительная оценка итогов текущего года и прогнозируемые значения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по форме в соответствии с макетом согласно приложениям № 2, № 3 к настоящему Порядку;</w:t>
      </w:r>
    </w:p>
    <w:p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пояснительная записка.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Прогноз социально-экономического развития формируется Комитетом для представления в Министерство развития </w:t>
      </w:r>
      <w:r w:rsidR="00691D13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области, на рассмотрение постоянной комиссией Совета депутатов города Мурманска по бюджету и финансовому регулированию, в управление финансов администрации города Мурманска в составе следующих документов:</w:t>
      </w:r>
    </w:p>
    <w:p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предварительные итоги социально-экономического развития за истекший период текущего года и ожидаемые итоги социально-экономического развития муниципального образования за текущий год, включая пояснительную записку;</w:t>
      </w:r>
    </w:p>
    <w:p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развития, включая пояснительную записку.</w:t>
      </w:r>
    </w:p>
    <w:p w:rsidR="002D1490" w:rsidRPr="00732B0D" w:rsidRDefault="002D1490" w:rsidP="002D149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Разделы прогноза социально-экономического развития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5.1. Прогноз социально-экономического развития включает следующие разделы: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демографические показатели;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производство товаров и услуг;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рынок товаров и услуг;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малое и среднее предпринимательство;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инвестиции и строительство;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сальдированный финансовый результат (прибыль, убыток) деятельности крупных и средних предприятий;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труд и занятость;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развитие социальной сферы.</w:t>
      </w:r>
    </w:p>
    <w:p w:rsidR="002D1490" w:rsidRDefault="002D1490" w:rsidP="002D1490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5.2. Перечень и структура разделов прогноза социально-экономического развития подлежит изменению и дополнению в соответствии с правовыми актами исполнительных органов государственной власти Мурманской области и муниципальными </w:t>
      </w:r>
      <w:r>
        <w:rPr>
          <w:szCs w:val="28"/>
        </w:rPr>
        <w:t>нормативными п</w:t>
      </w:r>
      <w:r w:rsidRPr="00732B0D">
        <w:rPr>
          <w:szCs w:val="28"/>
        </w:rPr>
        <w:t>равовыми актами.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Требования к содержанию пояснительной записки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6.1. Пояснительная записка к предварительным итогам социально-экономического развития за истекший период текущего года и ожидаемым итогам социально-экономического развития муниципального образования за текущий год должна содержать: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краткий анализ достигнутого уровня и причин изменения значений показателей;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обоснование основных тенденций ожидаемых итогов социально-экономического развития за текущий год с описанием факторов, комплекса мер, которые предположительно окажут влияние на изменение значений показателей в текущем году;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6.2. Пояснительная записка к прогнозу социально-экономического развития должна содержать</w:t>
      </w:r>
      <w:r w:rsidR="00691D13">
        <w:rPr>
          <w:szCs w:val="28"/>
        </w:rPr>
        <w:t xml:space="preserve"> </w:t>
      </w:r>
      <w:r>
        <w:t>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 w:val="20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Мониторинг показателей социально-экономического развития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32B0D">
        <w:rPr>
          <w:szCs w:val="28"/>
        </w:rPr>
        <w:t xml:space="preserve">Комитет и субъекты прогнозирования обеспечивают ежеквартальный мониторинг основных показателей социально-экономического развития в курируемой сфере. Отчет Комитета по итогам ежеквартального мониторинга социально-экономического развития города Мурманска размещается в информационно-телекоммуникационной сети «Интернет» на официальном сайте администрации города Мурманска в разделе Комитета </w:t>
      </w:r>
      <w:r>
        <w:rPr>
          <w:szCs w:val="28"/>
        </w:rPr>
        <w:t xml:space="preserve">во вкладке </w:t>
      </w:r>
      <w:r w:rsidRPr="00732B0D">
        <w:rPr>
          <w:szCs w:val="28"/>
        </w:rPr>
        <w:t>«</w:t>
      </w:r>
      <w:hyperlink r:id="rId17" w:history="1">
        <w:r w:rsidRPr="00732B0D">
          <w:rPr>
            <w:szCs w:val="28"/>
          </w:rPr>
          <w:t>Социально-экономическое развитие города Мурманска</w:t>
        </w:r>
      </w:hyperlink>
      <w:r w:rsidRPr="00732B0D">
        <w:rPr>
          <w:szCs w:val="28"/>
        </w:rPr>
        <w:t>»</w:t>
      </w:r>
      <w:r>
        <w:rPr>
          <w:szCs w:val="28"/>
        </w:rPr>
        <w:t xml:space="preserve">, </w:t>
      </w:r>
      <w:r>
        <w:t>во вкладке «</w:t>
      </w:r>
      <w:r w:rsidR="002711A0">
        <w:t>Экономика</w:t>
      </w:r>
      <w:r>
        <w:t>» на главной странице сайта администрации города Мурманска</w:t>
      </w:r>
      <w:r w:rsidRPr="00732B0D">
        <w:rPr>
          <w:szCs w:val="28"/>
        </w:rPr>
        <w:t xml:space="preserve"> и на Инвестиционном портале города Мурманска.</w:t>
      </w: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  <w:sectPr w:rsidR="002D1490" w:rsidRPr="00732B0D" w:rsidSect="00F8615A">
          <w:headerReference w:type="default" r:id="rId18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1</w:t>
      </w: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jc w:val="center"/>
        <w:rPr>
          <w:szCs w:val="28"/>
        </w:rPr>
      </w:pPr>
    </w:p>
    <w:p w:rsidR="002D1490" w:rsidRPr="00732B0D" w:rsidRDefault="002D1490" w:rsidP="002D1490">
      <w:pPr>
        <w:jc w:val="center"/>
        <w:rPr>
          <w:szCs w:val="28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Календарный план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разработки прогноза социально-экономического развития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c"/>
        <w:tblW w:w="100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936"/>
        <w:gridCol w:w="2268"/>
        <w:gridCol w:w="1985"/>
        <w:gridCol w:w="2268"/>
      </w:tblGrid>
      <w:tr w:rsidR="002D1490" w:rsidRPr="00732B0D" w:rsidTr="00F8615A">
        <w:tc>
          <w:tcPr>
            <w:tcW w:w="574" w:type="dxa"/>
            <w:vAlign w:val="center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№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п/п</w:t>
            </w:r>
          </w:p>
        </w:tc>
        <w:tc>
          <w:tcPr>
            <w:tcW w:w="2936" w:type="dxa"/>
            <w:vAlign w:val="center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Ответственный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за исполнение</w:t>
            </w:r>
          </w:p>
        </w:tc>
        <w:tc>
          <w:tcPr>
            <w:tcW w:w="1985" w:type="dxa"/>
            <w:vAlign w:val="center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Срок исполнения и предоставления</w:t>
            </w:r>
          </w:p>
        </w:tc>
        <w:tc>
          <w:tcPr>
            <w:tcW w:w="2268" w:type="dxa"/>
            <w:vAlign w:val="center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Получатель информации</w:t>
            </w:r>
          </w:p>
        </w:tc>
      </w:tr>
    </w:tbl>
    <w:p w:rsidR="002D1490" w:rsidRPr="00732B0D" w:rsidRDefault="002D1490" w:rsidP="002D1490">
      <w:pPr>
        <w:rPr>
          <w:vanish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574"/>
        <w:gridCol w:w="2936"/>
        <w:gridCol w:w="2268"/>
        <w:gridCol w:w="1985"/>
        <w:gridCol w:w="2268"/>
      </w:tblGrid>
      <w:tr w:rsidR="002D1490" w:rsidRPr="00732B0D" w:rsidTr="00F8615A">
        <w:trPr>
          <w:tblHeader/>
        </w:trPr>
        <w:tc>
          <w:tcPr>
            <w:tcW w:w="574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1</w:t>
            </w: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5</w:t>
            </w:r>
          </w:p>
        </w:tc>
      </w:tr>
      <w:tr w:rsidR="002D1490" w:rsidRPr="00732B0D" w:rsidTr="00F8615A"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Рассылка форм документов для разработки проекта прогноза социально-экономического развития 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01 июля   </w:t>
            </w:r>
            <w:r w:rsidRPr="00732B0D">
              <w:rPr>
                <w:sz w:val="25"/>
                <w:szCs w:val="25"/>
              </w:rPr>
              <w:br/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</w:tr>
      <w:tr w:rsidR="002D1490" w:rsidRPr="00732B0D" w:rsidTr="00F8615A"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Разработка и представление материалов, необходимых для разработки прогноза социально-экономического развития 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15 июля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</w:tr>
      <w:tr w:rsidR="001C571B" w:rsidRPr="00732B0D" w:rsidTr="00F8615A">
        <w:trPr>
          <w:trHeight w:val="845"/>
        </w:trPr>
        <w:tc>
          <w:tcPr>
            <w:tcW w:w="574" w:type="dxa"/>
          </w:tcPr>
          <w:p w:rsidR="001C571B" w:rsidRPr="00732B0D" w:rsidRDefault="001C571B" w:rsidP="001C571B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Внесение информации об инвестиционных проектах, реализуемых и планируемых к реализации на территории муниципального образования город Мурманск, в «ГАС «Управление»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Комитет по экономическому развитию</w:t>
            </w:r>
            <w:r w:rsidR="002217AC">
              <w:rPr>
                <w:color w:val="000000"/>
                <w:sz w:val="25"/>
                <w:szCs w:val="25"/>
              </w:rPr>
              <w:t xml:space="preserve"> администрации города Мурманска</w:t>
            </w:r>
            <w:r w:rsidRPr="001C571B">
              <w:rPr>
                <w:color w:val="000000"/>
                <w:sz w:val="25"/>
                <w:szCs w:val="25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до 15 августа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Исполнительные органы государственной власти Мурманской области</w:t>
            </w:r>
          </w:p>
        </w:tc>
      </w:tr>
      <w:tr w:rsidR="002D1490" w:rsidRPr="00732B0D" w:rsidTr="00F8615A">
        <w:trPr>
          <w:trHeight w:val="845"/>
        </w:trPr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Разработка и представление прогноза социально-экономического развития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CB2C26">
            <w:pPr>
              <w:tabs>
                <w:tab w:val="left" w:pos="1009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15</w:t>
            </w:r>
            <w:r w:rsidRPr="00732B0D">
              <w:rPr>
                <w:sz w:val="25"/>
                <w:szCs w:val="25"/>
              </w:rPr>
              <w:t xml:space="preserve"> сентября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691D13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Министерство развития </w:t>
            </w:r>
            <w:r w:rsidR="00691D13">
              <w:rPr>
                <w:sz w:val="25"/>
                <w:szCs w:val="25"/>
              </w:rPr>
              <w:t xml:space="preserve">Арктики и экономики </w:t>
            </w:r>
            <w:r w:rsidRPr="00732B0D">
              <w:rPr>
                <w:sz w:val="25"/>
                <w:szCs w:val="25"/>
              </w:rPr>
              <w:t>Мурманской области, управление финансов администрации города Мурманска</w:t>
            </w:r>
          </w:p>
        </w:tc>
      </w:tr>
      <w:tr w:rsidR="002D1490" w:rsidRPr="00732B0D" w:rsidTr="00F8615A"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Размещение прогноза социально-экономического развития в сети «Интернет»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15</w:t>
            </w:r>
            <w:r w:rsidRPr="00732B0D">
              <w:rPr>
                <w:sz w:val="25"/>
                <w:szCs w:val="25"/>
              </w:rPr>
              <w:t xml:space="preserve"> сентября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732B0D">
              <w:rPr>
                <w:sz w:val="25"/>
                <w:szCs w:val="25"/>
              </w:rPr>
              <w:t>раждане и организации</w:t>
            </w:r>
          </w:p>
        </w:tc>
      </w:tr>
      <w:tr w:rsidR="002D1490" w:rsidRPr="00732B0D" w:rsidTr="00F8615A"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Рассмотрение проекта прогноза социально-экономического развития постоянной комиссией Совета депутатов города Мурманска по бюджету и финансовому регулированию 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ежегодно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10 октября по 25 октября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Совет депутатов города Мурманска</w:t>
            </w:r>
          </w:p>
        </w:tc>
      </w:tr>
      <w:tr w:rsidR="002D1490" w:rsidRPr="00732B0D" w:rsidTr="00F8615A"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Уточнение параметров прогноза социально-экономического развития и подготовка проекта постановления о прогнозе социально-экономического развития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15 октября по 01 ноября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2D1490" w:rsidRPr="00732B0D" w:rsidTr="00F8615A">
        <w:trPr>
          <w:trHeight w:val="1231"/>
        </w:trPr>
        <w:tc>
          <w:tcPr>
            <w:tcW w:w="574" w:type="dxa"/>
            <w:vMerge w:val="restart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 w:val="restart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Представление уточненного прогноза социально-экономического развития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732B0D">
              <w:rPr>
                <w:sz w:val="25"/>
                <w:szCs w:val="25"/>
              </w:rPr>
              <w:t>аместитель главы администрации города Мурманска, отвечающий за составление прогноза социально-экономического развития города</w:t>
            </w:r>
          </w:p>
        </w:tc>
        <w:tc>
          <w:tcPr>
            <w:tcW w:w="1985" w:type="dxa"/>
            <w:vMerge w:val="restart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01 ноября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2D1490" w:rsidRPr="00732B0D" w:rsidTr="00F8615A">
        <w:trPr>
          <w:trHeight w:val="1230"/>
        </w:trPr>
        <w:tc>
          <w:tcPr>
            <w:tcW w:w="574" w:type="dxa"/>
            <w:vMerge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</w:t>
            </w:r>
          </w:p>
        </w:tc>
        <w:tc>
          <w:tcPr>
            <w:tcW w:w="1985" w:type="dxa"/>
            <w:vMerge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Управление финансов администрации города Мурманска</w:t>
            </w:r>
          </w:p>
        </w:tc>
      </w:tr>
      <w:tr w:rsidR="002D1490" w:rsidRPr="00732B0D" w:rsidTr="00F8615A">
        <w:tc>
          <w:tcPr>
            <w:tcW w:w="574" w:type="dxa"/>
          </w:tcPr>
          <w:p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Одобрение прогноза социально-экономического развития одновременно с принятием решения о внесении в Совет депутатов города Мурманска проекта бюджета муниципального образования город Мурманск на очередной финансовый год и </w:t>
            </w:r>
            <w:r w:rsidRPr="00732B0D">
              <w:rPr>
                <w:sz w:val="25"/>
                <w:szCs w:val="25"/>
              </w:rPr>
              <w:lastRenderedPageBreak/>
              <w:t>плановый период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Глава администрации города Мурманска</w:t>
            </w:r>
          </w:p>
        </w:tc>
        <w:tc>
          <w:tcPr>
            <w:tcW w:w="1985" w:type="dxa"/>
          </w:tcPr>
          <w:p w:rsidR="002D1490" w:rsidRPr="00732B0D" w:rsidRDefault="0014635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срок, установленный пунктом 1 статьи 20 Положения о бюджетном устройстве в муниципальном образовании город Мурманск, утвержденного решением </w:t>
            </w:r>
            <w:r>
              <w:rPr>
                <w:sz w:val="25"/>
                <w:szCs w:val="25"/>
              </w:rPr>
              <w:lastRenderedPageBreak/>
              <w:t xml:space="preserve">Совета депутатов города Мурманска от 26.05.2008 № 50-618 </w:t>
            </w:r>
          </w:p>
        </w:tc>
        <w:tc>
          <w:tcPr>
            <w:tcW w:w="2268" w:type="dxa"/>
          </w:tcPr>
          <w:p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Совет депутатов города Мурманска</w:t>
            </w:r>
          </w:p>
        </w:tc>
      </w:tr>
    </w:tbl>
    <w:p w:rsidR="002D1490" w:rsidRDefault="002D1490" w:rsidP="002D1490">
      <w:pPr>
        <w:jc w:val="center"/>
      </w:pPr>
    </w:p>
    <w:p w:rsidR="002D1490" w:rsidRPr="00732B0D" w:rsidRDefault="002D1490" w:rsidP="002D1490">
      <w:pPr>
        <w:jc w:val="center"/>
      </w:pPr>
    </w:p>
    <w:p w:rsidR="002D1490" w:rsidRPr="00732B0D" w:rsidRDefault="002D1490" w:rsidP="00146350">
      <w:pPr>
        <w:autoSpaceDE w:val="0"/>
        <w:autoSpaceDN w:val="0"/>
        <w:adjustRightInd w:val="0"/>
        <w:ind w:firstLine="540"/>
        <w:jc w:val="center"/>
      </w:pPr>
      <w:r w:rsidRPr="00732B0D">
        <w:rPr>
          <w:szCs w:val="28"/>
        </w:rPr>
        <w:t>____________</w:t>
      </w:r>
    </w:p>
    <w:p w:rsidR="002D1490" w:rsidRPr="00732B0D" w:rsidRDefault="002D1490" w:rsidP="002D1490">
      <w:pPr>
        <w:jc w:val="center"/>
        <w:rPr>
          <w:b/>
          <w:szCs w:val="28"/>
        </w:rPr>
        <w:sectPr w:rsidR="002D1490" w:rsidRPr="00732B0D" w:rsidSect="00F8615A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2</w:t>
      </w: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:rsidR="002D1490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91D13" w:rsidRPr="00732B0D" w:rsidRDefault="00691D13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Макет формы предоставления информации для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коммерческими и некоммерческими организациями всех форм собственности </w:t>
      </w:r>
    </w:p>
    <w:p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различных видов экономической деятельности</w:t>
      </w:r>
    </w:p>
    <w:p w:rsidR="00691D13" w:rsidRPr="00732B0D" w:rsidRDefault="00691D13" w:rsidP="00691D13">
      <w:pPr>
        <w:jc w:val="center"/>
        <w:rPr>
          <w:szCs w:val="28"/>
        </w:rPr>
      </w:pPr>
    </w:p>
    <w:tbl>
      <w:tblPr>
        <w:tblW w:w="1545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992"/>
        <w:gridCol w:w="992"/>
        <w:gridCol w:w="992"/>
        <w:gridCol w:w="993"/>
        <w:gridCol w:w="425"/>
        <w:gridCol w:w="425"/>
      </w:tblGrid>
      <w:tr w:rsidR="00691D13" w:rsidRPr="00732B0D" w:rsidTr="00337471">
        <w:trPr>
          <w:trHeight w:hRule="exact" w:val="347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732B0D">
              <w:rPr>
                <w:snapToGrid w:val="0"/>
                <w:sz w:val="24"/>
                <w:szCs w:val="24"/>
              </w:rPr>
              <w:t>ценка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</w:t>
            </w:r>
            <w:r w:rsidRPr="00732B0D">
              <w:rPr>
                <w:snapToGrid w:val="0"/>
                <w:sz w:val="24"/>
                <w:szCs w:val="24"/>
              </w:rPr>
              <w:t>рогноз</w:t>
            </w:r>
          </w:p>
        </w:tc>
      </w:tr>
      <w:tr w:rsidR="00691D13" w:rsidRPr="00732B0D" w:rsidTr="00337471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лановый период</w:t>
            </w:r>
          </w:p>
        </w:tc>
      </w:tr>
      <w:tr w:rsidR="00691D13" w:rsidRPr="00732B0D" w:rsidTr="00337471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</w:t>
            </w:r>
            <w:r w:rsidRPr="00732B0D">
              <w:rPr>
                <w:snapToGrid w:val="0"/>
                <w:sz w:val="24"/>
                <w:szCs w:val="24"/>
              </w:rPr>
              <w:t>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:rsidTr="00337471">
        <w:trPr>
          <w:trHeight w:val="2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:rsidTr="00691D13">
        <w:trPr>
          <w:trHeight w:val="6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Среднесписочная численность работников в среднем за год (без внешних совместителей)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Число вновь созданных постоянных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 xml:space="preserve">Среднемесячная </w:t>
            </w:r>
            <w:r w:rsidRPr="00732B0D">
              <w:rPr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4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iCs/>
                <w:sz w:val="24"/>
                <w:szCs w:val="24"/>
              </w:rPr>
              <w:t>Уровень загрузки мощностей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iCs/>
                <w:sz w:val="24"/>
                <w:szCs w:val="24"/>
              </w:rPr>
              <w:t>Износ 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производственных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4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складских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торговых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4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офисных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lastRenderedPageBreak/>
              <w:t>Объем отгруженной</w:t>
            </w:r>
            <w:r w:rsidRPr="00732B0D">
              <w:rPr>
                <w:sz w:val="24"/>
                <w:szCs w:val="24"/>
              </w:rPr>
              <w:t xml:space="preserve"> продукции, работ, услуг собственного производства</w:t>
            </w:r>
            <w:r w:rsidRPr="00732B0D">
              <w:rPr>
                <w:rStyle w:val="af"/>
                <w:sz w:val="24"/>
                <w:szCs w:val="24"/>
              </w:rPr>
              <w:footnoteReference w:id="1"/>
            </w:r>
            <w:r w:rsidRPr="00732B0D">
              <w:rPr>
                <w:sz w:val="24"/>
                <w:szCs w:val="24"/>
              </w:rPr>
              <w:t>, в т.ч. по видам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56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ind w:left="708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rStyle w:val="af"/>
                <w:sz w:val="24"/>
                <w:szCs w:val="24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Объем отгруженных инновационных товаров, работ, услуг собственного производства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Объем реализованных потребительских товаров 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 xml:space="preserve">Объем реализованной собственной </w:t>
            </w:r>
            <w:r w:rsidRPr="00DC3189">
              <w:rPr>
                <w:sz w:val="24"/>
                <w:szCs w:val="24"/>
              </w:rPr>
              <w:t>кулинарной</w:t>
            </w:r>
            <w:r w:rsidRPr="00732B0D">
              <w:rPr>
                <w:sz w:val="24"/>
                <w:szCs w:val="24"/>
              </w:rPr>
              <w:t xml:space="preserve"> продукции </w:t>
            </w:r>
            <w:r w:rsidRPr="00732B0D">
              <w:rPr>
                <w:bCs/>
                <w:sz w:val="24"/>
                <w:szCs w:val="24"/>
              </w:rPr>
              <w:t>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 xml:space="preserve">Объем реализованных </w:t>
            </w:r>
            <w:r w:rsidRPr="00732B0D">
              <w:rPr>
                <w:sz w:val="24"/>
                <w:szCs w:val="24"/>
              </w:rPr>
              <w:t>работ,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услуг</w:t>
            </w:r>
            <w:r w:rsidRPr="00732B0D">
              <w:rPr>
                <w:bCs/>
                <w:sz w:val="24"/>
                <w:szCs w:val="24"/>
              </w:rPr>
              <w:t xml:space="preserve"> 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6"/>
            </w:r>
            <w:r w:rsidRPr="00732B0D">
              <w:rPr>
                <w:bCs/>
                <w:sz w:val="24"/>
                <w:szCs w:val="24"/>
              </w:rPr>
              <w:t>, в т.ч. по видам: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9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691D13">
        <w:trPr>
          <w:trHeight w:val="391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lastRenderedPageBreak/>
              <w:t>Объем работ строительного подряда</w:t>
            </w:r>
            <w:r w:rsidRPr="00732B0D">
              <w:rPr>
                <w:rStyle w:val="af"/>
                <w:sz w:val="24"/>
                <w:szCs w:val="24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7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4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Объем введенных площадей по видам и объектам: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производственных,</w:t>
            </w:r>
            <w:r w:rsidRPr="00732B0D">
              <w:rPr>
                <w:sz w:val="23"/>
                <w:szCs w:val="23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складских,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торговых,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офисных,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ж</w:t>
            </w:r>
            <w:r w:rsidRPr="00732B0D">
              <w:rPr>
                <w:bCs/>
                <w:sz w:val="23"/>
                <w:szCs w:val="23"/>
              </w:rPr>
              <w:t>илых</w:t>
            </w:r>
            <w:r>
              <w:rPr>
                <w:bCs/>
                <w:sz w:val="23"/>
                <w:szCs w:val="23"/>
              </w:rPr>
              <w:t>,</w:t>
            </w:r>
            <w:r w:rsidRPr="00732B0D">
              <w:rPr>
                <w:bCs/>
                <w:sz w:val="23"/>
                <w:szCs w:val="23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51613C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</w:t>
            </w:r>
            <w:r>
              <w:rPr>
                <w:sz w:val="23"/>
                <w:szCs w:val="23"/>
              </w:rPr>
              <w:t>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малоэтажной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Объем перевезенных/переработанных</w:t>
            </w:r>
            <w:r w:rsidRPr="00732B0D">
              <w:rPr>
                <w:sz w:val="23"/>
                <w:szCs w:val="23"/>
              </w:rPr>
              <w:t xml:space="preserve"> грузов</w:t>
            </w:r>
            <w:r w:rsidRPr="00732B0D">
              <w:rPr>
                <w:rStyle w:val="af"/>
                <w:sz w:val="23"/>
                <w:szCs w:val="23"/>
              </w:rPr>
              <w:footnoteReference w:id="8"/>
            </w:r>
            <w:r w:rsidRPr="00732B0D">
              <w:rPr>
                <w:sz w:val="23"/>
                <w:szCs w:val="23"/>
              </w:rPr>
              <w:t xml:space="preserve">, </w:t>
            </w:r>
            <w:r w:rsidRPr="00732B0D">
              <w:rPr>
                <w:bCs/>
                <w:sz w:val="23"/>
                <w:szCs w:val="23"/>
              </w:rPr>
              <w:t>в т.ч. по видам транспорта и грузов: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7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15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0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 xml:space="preserve">Инвестиции в основной капитал (без НДС), </w:t>
            </w:r>
            <w:r w:rsidRPr="00EC3692">
              <w:rPr>
                <w:sz w:val="23"/>
                <w:szCs w:val="23"/>
              </w:rPr>
              <w:t xml:space="preserve">в т.ч.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1D2412" w:rsidRDefault="00691D13" w:rsidP="00337471">
            <w:pPr>
              <w:widowControl w:val="0"/>
              <w:rPr>
                <w:sz w:val="23"/>
                <w:szCs w:val="23"/>
              </w:rPr>
            </w:pPr>
            <w:r w:rsidRPr="001D2412">
              <w:rPr>
                <w:sz w:val="23"/>
                <w:szCs w:val="23"/>
              </w:rPr>
              <w:t>1)</w:t>
            </w:r>
            <w:r>
              <w:rPr>
                <w:sz w:val="23"/>
                <w:szCs w:val="23"/>
              </w:rPr>
              <w:t xml:space="preserve"> </w:t>
            </w:r>
            <w:r w:rsidRPr="001D2412">
              <w:rPr>
                <w:sz w:val="23"/>
                <w:szCs w:val="23"/>
              </w:rPr>
              <w:t>по видам</w:t>
            </w:r>
            <w:r w:rsidRPr="001D2412">
              <w:rPr>
                <w:sz w:val="23"/>
                <w:szCs w:val="23"/>
                <w:lang w:val="en-US"/>
              </w:rPr>
              <w:t xml:space="preserve"> </w:t>
            </w:r>
            <w:r w:rsidRPr="001D2412">
              <w:rPr>
                <w:sz w:val="23"/>
                <w:szCs w:val="23"/>
              </w:rPr>
              <w:t>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1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жилые здания и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здания (кроме жилых)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информационное, компьютерное и телекоммуникационное (ИКТ)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прочие машины и оборудование, включая хозяйственный инвентарь и 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объекты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прочие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1D241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1D2412">
              <w:rPr>
                <w:sz w:val="23"/>
                <w:szCs w:val="23"/>
              </w:rPr>
              <w:t>2) по источникам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собственные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привлеченные средства,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кредиты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инвестиции из-за рубежа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Прибыль (убыток)</w:t>
            </w:r>
            <w:r w:rsidRPr="00732B0D">
              <w:rPr>
                <w:sz w:val="23"/>
                <w:szCs w:val="23"/>
              </w:rPr>
              <w:t xml:space="preserve"> до налогообложения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1B12BF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 xml:space="preserve">Общая сумма налоговых платежей в бюджеты всех уровней, в </w:t>
            </w:r>
            <w:r>
              <w:rPr>
                <w:sz w:val="23"/>
                <w:szCs w:val="23"/>
              </w:rPr>
              <w:t>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прибыль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имущество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Арендная плата за землю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Страховые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691D13" w:rsidRDefault="00691D13" w:rsidP="00691D13">
      <w:pPr>
        <w:autoSpaceDE w:val="0"/>
        <w:autoSpaceDN w:val="0"/>
        <w:adjustRightInd w:val="0"/>
        <w:rPr>
          <w:sz w:val="20"/>
        </w:rPr>
      </w:pPr>
    </w:p>
    <w:p w:rsidR="00691D13" w:rsidRDefault="004F7007" w:rsidP="00691D13">
      <w:pPr>
        <w:autoSpaceDE w:val="0"/>
        <w:autoSpaceDN w:val="0"/>
        <w:adjustRightInd w:val="0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153669</wp:posOffset>
                </wp:positionV>
                <wp:extent cx="1212215" cy="0"/>
                <wp:effectExtent l="0" t="0" r="2603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9pt;margin-top:12.1pt;width:95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04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153670</wp:posOffset>
                </wp:positionV>
                <wp:extent cx="1212215" cy="0"/>
                <wp:effectExtent l="5080" t="10795" r="1143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40.9pt;margin-top:12.1pt;width:95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"/>
            </w:pict>
          </mc:Fallback>
        </mc:AlternateContent>
      </w:r>
    </w:p>
    <w:p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lastRenderedPageBreak/>
        <w:t>Приложение №</w:t>
      </w:r>
      <w:r w:rsidR="00691D13">
        <w:rPr>
          <w:szCs w:val="28"/>
        </w:rPr>
        <w:t xml:space="preserve"> </w:t>
      </w:r>
      <w:r w:rsidRPr="00732B0D">
        <w:rPr>
          <w:szCs w:val="28"/>
        </w:rPr>
        <w:t>3</w:t>
      </w: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91D13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Макет формы предоставления информации для разработки прогноза социально-экономического развития </w:t>
      </w:r>
    </w:p>
    <w:p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691D13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территориальными подразделениями федеральных органов исполнительной власти, государственными </w:t>
      </w:r>
    </w:p>
    <w:p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областными учреждениями, структурными подразделениями администрации города Мурманска</w:t>
      </w:r>
    </w:p>
    <w:p w:rsidR="00691D13" w:rsidRPr="00732B0D" w:rsidRDefault="00691D13" w:rsidP="00691D13">
      <w:pPr>
        <w:jc w:val="center"/>
        <w:rPr>
          <w:szCs w:val="28"/>
        </w:rPr>
      </w:pPr>
    </w:p>
    <w:tbl>
      <w:tblPr>
        <w:tblW w:w="1530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850"/>
        <w:gridCol w:w="567"/>
        <w:gridCol w:w="567"/>
        <w:gridCol w:w="992"/>
        <w:gridCol w:w="993"/>
        <w:gridCol w:w="992"/>
        <w:gridCol w:w="992"/>
        <w:gridCol w:w="992"/>
        <w:gridCol w:w="993"/>
        <w:gridCol w:w="992"/>
        <w:gridCol w:w="425"/>
        <w:gridCol w:w="425"/>
      </w:tblGrid>
      <w:tr w:rsidR="00691D13" w:rsidRPr="00732B0D" w:rsidTr="00337471">
        <w:trPr>
          <w:trHeight w:hRule="exact" w:val="359"/>
          <w:tblHeader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732B0D">
              <w:rPr>
                <w:snapToGrid w:val="0"/>
                <w:sz w:val="24"/>
                <w:szCs w:val="24"/>
              </w:rPr>
              <w:t>ценка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</w:t>
            </w:r>
            <w:r w:rsidRPr="00732B0D">
              <w:rPr>
                <w:snapToGrid w:val="0"/>
                <w:sz w:val="24"/>
                <w:szCs w:val="24"/>
              </w:rPr>
              <w:t>рогноз</w:t>
            </w:r>
          </w:p>
        </w:tc>
      </w:tr>
      <w:tr w:rsidR="00691D13" w:rsidRPr="00732B0D" w:rsidTr="00337471">
        <w:trPr>
          <w:trHeight w:hRule="exact" w:val="567"/>
          <w:tblHeader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лановый период</w:t>
            </w:r>
          </w:p>
        </w:tc>
      </w:tr>
      <w:tr w:rsidR="00691D13" w:rsidRPr="00732B0D" w:rsidTr="00337471">
        <w:trPr>
          <w:trHeight w:hRule="exact" w:val="567"/>
          <w:tblHeader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</w:t>
            </w:r>
            <w:r w:rsidRPr="00732B0D">
              <w:rPr>
                <w:snapToGrid w:val="0"/>
                <w:sz w:val="24"/>
                <w:szCs w:val="24"/>
              </w:rPr>
              <w:t>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:rsidTr="00337471">
        <w:trPr>
          <w:trHeight w:val="2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:rsidTr="00337471">
        <w:trPr>
          <w:trHeight w:val="519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состоящих на учете в Пенсионном фонде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1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которым в соответствии с законодательством РФ назначена трудовая пенсия по старости (часть трудовой пенсии по старости) или за выслугу лет по государственному пенсионному обеспечению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из них работающие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получающих пенсии на льготных условиях до наступления общеустановленного пенсионного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населения в трудоспособном возрасте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0E118D" w:rsidRDefault="00691D13" w:rsidP="00337471">
            <w:pPr>
              <w:shd w:val="clear" w:color="auto" w:fill="FFFFFF"/>
              <w:spacing w:line="230" w:lineRule="exact"/>
              <w:ind w:right="43"/>
              <w:rPr>
                <w:sz w:val="23"/>
                <w:szCs w:val="23"/>
              </w:rPr>
            </w:pPr>
            <w:r w:rsidRPr="000E118D">
              <w:rPr>
                <w:color w:val="000000"/>
                <w:sz w:val="23"/>
                <w:szCs w:val="23"/>
              </w:rPr>
              <w:lastRenderedPageBreak/>
              <w:t xml:space="preserve">Численность безработных, </w:t>
            </w:r>
            <w:r w:rsidRPr="000E118D">
              <w:rPr>
                <w:color w:val="000000"/>
                <w:spacing w:val="-1"/>
                <w:sz w:val="23"/>
                <w:szCs w:val="23"/>
              </w:rPr>
              <w:t>зарегистрированных в службе занятости,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0E118D" w:rsidRDefault="00691D13" w:rsidP="00337471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ч</w:t>
            </w:r>
            <w:r w:rsidRPr="000E118D">
              <w:rPr>
                <w:color w:val="000000"/>
                <w:spacing w:val="-3"/>
                <w:sz w:val="23"/>
                <w:szCs w:val="23"/>
              </w:rPr>
              <w:t>ел</w:t>
            </w:r>
            <w:r>
              <w:rPr>
                <w:color w:val="000000"/>
                <w:spacing w:val="-3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0E118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Уровень безработицы (к трудоспособному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86588A" w:rsidTr="00691D13">
        <w:trPr>
          <w:trHeight w:val="5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детей в дошкольных 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691D13" w:rsidRPr="0086588A" w:rsidTr="00337471">
        <w:trPr>
          <w:trHeight w:val="5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 xml:space="preserve">Численность </w:t>
            </w:r>
            <w:r>
              <w:rPr>
                <w:sz w:val="23"/>
                <w:szCs w:val="23"/>
              </w:rPr>
              <w:t>обучающихся</w:t>
            </w:r>
            <w:r w:rsidRPr="00B54332">
              <w:rPr>
                <w:sz w:val="23"/>
                <w:szCs w:val="23"/>
              </w:rPr>
              <w:t xml:space="preserve"> в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691D13" w:rsidRPr="00732B0D" w:rsidTr="00691D13">
        <w:trPr>
          <w:trHeight w:val="5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мест в дошкольных 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детей 5</w:t>
            </w:r>
            <w:r>
              <w:rPr>
                <w:sz w:val="23"/>
                <w:szCs w:val="23"/>
              </w:rPr>
              <w:t xml:space="preserve"> </w:t>
            </w:r>
            <w:r w:rsidRPr="00456760">
              <w:rPr>
                <w:sz w:val="23"/>
                <w:szCs w:val="23"/>
              </w:rPr>
              <w:t>- 6 лет, обучающихся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 xml:space="preserve">Численность </w:t>
            </w:r>
            <w:r>
              <w:rPr>
                <w:sz w:val="23"/>
                <w:szCs w:val="23"/>
              </w:rPr>
              <w:t>обучающихся</w:t>
            </w:r>
            <w:r w:rsidRPr="00456760">
              <w:rPr>
                <w:sz w:val="23"/>
                <w:szCs w:val="23"/>
              </w:rPr>
              <w:t xml:space="preserve"> 1-х классов в дошкольных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Ввод мест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691D13">
        <w:trPr>
          <w:trHeight w:val="2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- в т.ч. за счет нового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8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обучающихся в муниципальных общеобразовательных организациях, занимающихся в одну смену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1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обучающихся в дневных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обучающихся в вечерних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691D13">
        <w:trPr>
          <w:trHeight w:val="6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rFonts w:eastAsia="Arial Unicode MS"/>
                <w:bCs/>
                <w:color w:val="000000" w:themeColor="text1"/>
                <w:sz w:val="23"/>
                <w:szCs w:val="23"/>
              </w:rPr>
            </w:pPr>
            <w:r w:rsidRPr="00456760">
              <w:rPr>
                <w:bCs/>
                <w:color w:val="000000" w:themeColor="text1"/>
                <w:sz w:val="23"/>
                <w:szCs w:val="23"/>
              </w:rPr>
              <w:lastRenderedPageBreak/>
              <w:t xml:space="preserve">Численность обучающихся в образовательных </w:t>
            </w:r>
            <w:r w:rsidRPr="00B54332">
              <w:rPr>
                <w:sz w:val="23"/>
                <w:szCs w:val="23"/>
              </w:rPr>
              <w:t>учреждениях</w:t>
            </w:r>
            <w:r w:rsidRPr="00456760">
              <w:rPr>
                <w:bCs/>
                <w:color w:val="000000" w:themeColor="text1"/>
                <w:sz w:val="23"/>
                <w:szCs w:val="23"/>
              </w:rPr>
              <w:t xml:space="preserve"> (профессиональное образование):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456760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color w:val="000000" w:themeColor="text1"/>
                <w:sz w:val="23"/>
                <w:szCs w:val="23"/>
              </w:rPr>
            </w:pPr>
            <w:r w:rsidRPr="00456760">
              <w:rPr>
                <w:color w:val="000000" w:themeColor="text1"/>
                <w:sz w:val="23"/>
                <w:szCs w:val="23"/>
              </w:rPr>
              <w:t>- по программам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456760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3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color w:val="000000" w:themeColor="text1"/>
                <w:sz w:val="23"/>
                <w:szCs w:val="23"/>
              </w:rPr>
            </w:pPr>
            <w:r w:rsidRPr="00456760">
              <w:rPr>
                <w:color w:val="000000" w:themeColor="text1"/>
                <w:sz w:val="23"/>
                <w:szCs w:val="23"/>
              </w:rPr>
              <w:t>- по программам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456760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86588A" w:rsidTr="00337471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общедоступных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учреждений культурно-досугового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:rsidTr="00691D13">
        <w:trPr>
          <w:trHeight w:val="6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:rsidTr="00337471">
        <w:trPr>
          <w:trHeight w:val="8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:rsidTr="00691D13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Общая площадь аварийного жилого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</w:t>
            </w:r>
            <w:r w:rsidRPr="00456760">
              <w:rPr>
                <w:sz w:val="23"/>
                <w:szCs w:val="23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Общая площадь расселенного аварийного жилого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:rsidTr="00337471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Число проживающих в аварийных жилых домах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:rsidTr="00337471">
        <w:trPr>
          <w:trHeight w:val="4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Количество граждан, переселенных из аварийных жилых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:rsidTr="00337471">
        <w:trPr>
          <w:trHeight w:val="8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Стоимость предоставляемых населению жилищно-коммунальных услуг по экономически обоснованным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млн.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732B0D" w:rsidTr="00337471">
        <w:trPr>
          <w:trHeight w:val="6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6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в эксплуатацию жилых домов за счет всех источников финансирования, в т.ч.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lastRenderedPageBreak/>
              <w:t>индивидуального</w:t>
            </w:r>
            <w:r>
              <w:rPr>
                <w:sz w:val="23"/>
                <w:szCs w:val="23"/>
              </w:rPr>
              <w:t xml:space="preserve"> </w:t>
            </w:r>
            <w:r w:rsidRPr="00B54332">
              <w:rPr>
                <w:sz w:val="23"/>
                <w:szCs w:val="23"/>
              </w:rPr>
              <w:t>(по объектам: наи</w:t>
            </w:r>
            <w:r>
              <w:rPr>
                <w:sz w:val="23"/>
                <w:szCs w:val="23"/>
              </w:rPr>
              <w:t>менование заказчика, адрес, телефон</w:t>
            </w:r>
            <w:r w:rsidRPr="00B54332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мно</w:t>
            </w:r>
            <w:r>
              <w:rPr>
                <w:sz w:val="23"/>
                <w:szCs w:val="23"/>
              </w:rPr>
              <w:t>гоквартирного (по объектам: количест</w:t>
            </w:r>
            <w:r w:rsidRPr="00B54332">
              <w:rPr>
                <w:sz w:val="23"/>
                <w:szCs w:val="23"/>
              </w:rPr>
              <w:t>во квартир, наи</w:t>
            </w:r>
            <w:r>
              <w:rPr>
                <w:sz w:val="23"/>
                <w:szCs w:val="23"/>
              </w:rPr>
              <w:t>менование заказчика, адрес, телефон</w:t>
            </w:r>
            <w:r w:rsidRPr="00B54332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тор</w:t>
            </w:r>
            <w:r>
              <w:rPr>
                <w:sz w:val="23"/>
                <w:szCs w:val="23"/>
              </w:rPr>
              <w:t xml:space="preserve">говых площадей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6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производств</w:t>
            </w:r>
            <w:r>
              <w:rPr>
                <w:sz w:val="23"/>
                <w:szCs w:val="23"/>
              </w:rPr>
              <w:t xml:space="preserve">енных площадей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оф</w:t>
            </w:r>
            <w:r>
              <w:rPr>
                <w:sz w:val="23"/>
                <w:szCs w:val="23"/>
              </w:rPr>
              <w:t xml:space="preserve">исных площадей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:rsidTr="00337471">
        <w:trPr>
          <w:trHeight w:val="5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п</w:t>
            </w:r>
            <w:r>
              <w:rPr>
                <w:sz w:val="23"/>
                <w:szCs w:val="23"/>
              </w:rPr>
              <w:t xml:space="preserve">рочих объектов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691D13" w:rsidRDefault="00691D13" w:rsidP="00691D13">
      <w:pPr>
        <w:jc w:val="center"/>
        <w:rPr>
          <w:b/>
          <w:szCs w:val="28"/>
        </w:rPr>
      </w:pPr>
    </w:p>
    <w:p w:rsidR="00691D13" w:rsidRPr="00456760" w:rsidRDefault="00691D13" w:rsidP="00691D13">
      <w:pPr>
        <w:jc w:val="center"/>
        <w:rPr>
          <w:szCs w:val="28"/>
        </w:rPr>
      </w:pPr>
      <w:r w:rsidRPr="00456760">
        <w:rPr>
          <w:szCs w:val="28"/>
        </w:rPr>
        <w:t>Перечень строящихся объектов в городе Мурманске</w:t>
      </w:r>
    </w:p>
    <w:p w:rsidR="00691D13" w:rsidRPr="00732B0D" w:rsidRDefault="00691D13" w:rsidP="00691D13"/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09"/>
        <w:gridCol w:w="1586"/>
        <w:gridCol w:w="1613"/>
        <w:gridCol w:w="1600"/>
        <w:gridCol w:w="1715"/>
        <w:gridCol w:w="1581"/>
        <w:gridCol w:w="1598"/>
        <w:gridCol w:w="1668"/>
        <w:gridCol w:w="1998"/>
      </w:tblGrid>
      <w:tr w:rsidR="00691D13" w:rsidRPr="00732B0D" w:rsidTr="00337471"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Наименование и краткая характеристика объекта (назначение, этажность)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Адрес</w:t>
            </w:r>
          </w:p>
        </w:tc>
        <w:tc>
          <w:tcPr>
            <w:tcW w:w="1613" w:type="dxa"/>
            <w:vMerge w:val="restart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 xml:space="preserve">Площадь, </w:t>
            </w:r>
          </w:p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Pr="00732B0D">
              <w:rPr>
                <w:sz w:val="24"/>
                <w:szCs w:val="24"/>
              </w:rPr>
              <w:t>м</w:t>
            </w:r>
          </w:p>
        </w:tc>
        <w:tc>
          <w:tcPr>
            <w:tcW w:w="1600" w:type="dxa"/>
            <w:vMerge w:val="restart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732B0D">
              <w:rPr>
                <w:sz w:val="24"/>
                <w:szCs w:val="24"/>
              </w:rPr>
              <w:t>во квартир</w:t>
            </w:r>
          </w:p>
        </w:tc>
        <w:tc>
          <w:tcPr>
            <w:tcW w:w="4894" w:type="dxa"/>
            <w:gridSpan w:val="3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Заказчик строительства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Сроки начала строительства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</w:tcBorders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Сроки ввода в эксплуатацию</w:t>
            </w:r>
          </w:p>
        </w:tc>
      </w:tr>
      <w:tr w:rsidR="00691D13" w:rsidRPr="00732B0D" w:rsidTr="00337471">
        <w:tc>
          <w:tcPr>
            <w:tcW w:w="1809" w:type="dxa"/>
            <w:vMerge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81" w:type="dxa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Адрес</w:t>
            </w:r>
          </w:p>
        </w:tc>
        <w:tc>
          <w:tcPr>
            <w:tcW w:w="1598" w:type="dxa"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Телефон</w:t>
            </w:r>
          </w:p>
        </w:tc>
        <w:tc>
          <w:tcPr>
            <w:tcW w:w="1668" w:type="dxa"/>
            <w:vMerge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</w:tr>
      <w:tr w:rsidR="00691D13" w:rsidRPr="00732B0D" w:rsidTr="00337471">
        <w:tc>
          <w:tcPr>
            <w:tcW w:w="1809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</w:tr>
    </w:tbl>
    <w:p w:rsidR="00691D13" w:rsidRDefault="00691D13" w:rsidP="00691D13">
      <w:pPr>
        <w:jc w:val="center"/>
        <w:rPr>
          <w:b/>
          <w:szCs w:val="28"/>
        </w:rPr>
      </w:pPr>
    </w:p>
    <w:p w:rsidR="00691D13" w:rsidRPr="0020740F" w:rsidRDefault="00691D13" w:rsidP="00691D13">
      <w:pPr>
        <w:jc w:val="center"/>
        <w:rPr>
          <w:szCs w:val="28"/>
        </w:rPr>
      </w:pPr>
      <w:r w:rsidRPr="0020740F">
        <w:rPr>
          <w:szCs w:val="28"/>
        </w:rPr>
        <w:t>___________________________</w:t>
      </w:r>
    </w:p>
    <w:sectPr w:rsidR="00691D13" w:rsidRPr="0020740F" w:rsidSect="00F8615A">
      <w:pgSz w:w="16838" w:h="11906" w:orient="landscape"/>
      <w:pgMar w:top="1418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71" w:rsidRDefault="00337471" w:rsidP="006468DF">
      <w:r>
        <w:separator/>
      </w:r>
    </w:p>
  </w:endnote>
  <w:endnote w:type="continuationSeparator" w:id="0">
    <w:p w:rsidR="00337471" w:rsidRDefault="00337471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71" w:rsidRDefault="00337471" w:rsidP="006468DF">
      <w:r>
        <w:separator/>
      </w:r>
    </w:p>
  </w:footnote>
  <w:footnote w:type="continuationSeparator" w:id="0">
    <w:p w:rsidR="00337471" w:rsidRDefault="00337471" w:rsidP="006468DF">
      <w:r>
        <w:continuationSeparator/>
      </w:r>
    </w:p>
  </w:footnote>
  <w:footnote w:id="1">
    <w:p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разделов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утилизация отходов, деятельность по ликвидации загрязнений», подраздела «Рыболовство, рыбоводство»</w:t>
      </w:r>
      <w:r>
        <w:t>.</w:t>
      </w:r>
    </w:p>
  </w:footnote>
  <w:footnote w:id="2">
    <w:p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В</w:t>
      </w:r>
      <w:r w:rsidRPr="00EC3692">
        <w:t xml:space="preserve"> % к предыдущему году в сопоставимых ценах</w:t>
      </w:r>
      <w:r>
        <w:t>.</w:t>
      </w:r>
    </w:p>
  </w:footnote>
  <w:footnote w:id="3">
    <w:p w:rsidR="00337471" w:rsidRPr="00EC3692" w:rsidRDefault="00337471" w:rsidP="00691D13">
      <w:pPr>
        <w:autoSpaceDE w:val="0"/>
        <w:autoSpaceDN w:val="0"/>
        <w:adjustRightInd w:val="0"/>
        <w:jc w:val="both"/>
        <w:outlineLvl w:val="1"/>
      </w:pPr>
      <w:r w:rsidRPr="00EC3692">
        <w:rPr>
          <w:rStyle w:val="af"/>
          <w:sz w:val="20"/>
        </w:rPr>
        <w:footnoteRef/>
      </w:r>
      <w:r>
        <w:rPr>
          <w:sz w:val="20"/>
        </w:rPr>
        <w:t xml:space="preserve"> Н</w:t>
      </w:r>
      <w:r w:rsidRPr="00EC3692">
        <w:rPr>
          <w:sz w:val="20"/>
        </w:rPr>
        <w:t xml:space="preserve">овый или значительно улучшенный продукт, либо полученный в ходе использования новых технологий, </w:t>
      </w:r>
      <w:r w:rsidRPr="00EC3692">
        <w:rPr>
          <w:rFonts w:eastAsiaTheme="minorHAnsi"/>
          <w:sz w:val="20"/>
          <w:lang w:eastAsia="en-US"/>
        </w:rPr>
        <w:t>в том числе по итогам коммерциализации научных и (или) научно-технических результатов</w:t>
      </w:r>
      <w:r>
        <w:rPr>
          <w:rFonts w:eastAsiaTheme="minorHAnsi"/>
          <w:sz w:val="20"/>
          <w:lang w:eastAsia="en-US"/>
        </w:rPr>
        <w:t>.</w:t>
      </w:r>
    </w:p>
  </w:footnote>
  <w:footnote w:id="4">
    <w:p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«Торговля оптовая и розничная; ремонт автотранспортных средств и мотоциклов»</w:t>
      </w:r>
      <w:r>
        <w:t>.</w:t>
      </w:r>
    </w:p>
  </w:footnote>
  <w:footnote w:id="5">
    <w:p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подраздела «Деятельность по предоставлению продуктов питания и напитков»</w:t>
      </w:r>
      <w:r>
        <w:t>.</w:t>
      </w:r>
    </w:p>
  </w:footnote>
  <w:footnote w:id="6">
    <w:p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> П</w:t>
      </w:r>
      <w:r w:rsidRPr="00EC3692">
        <w:t>о видам экономической деятельности разделов «Деятельность финансовая и страховая», «Деятельность по операциям с недвижимым имуществом», «Деятельность профессиональная, научная и техническая», «Образование», «Деятельность в области здравоохранения и социальных услуг», «Деятельность административная и сопутствующие дополнительные услуги», «Деятельность в области информации и связи», «Деятельность в области культуры, спорта, организации досуга и развлечений», «Предоставление прочих видов услуг», подраздела «Деятельность по предоставлению мест для временного проживания»</w:t>
      </w:r>
      <w:r>
        <w:t>.</w:t>
      </w:r>
    </w:p>
  </w:footnote>
  <w:footnote w:id="7">
    <w:p w:rsidR="00337471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«Строительство»</w:t>
      </w:r>
      <w:r>
        <w:t>.</w:t>
      </w:r>
    </w:p>
  </w:footnote>
  <w:footnote w:id="8">
    <w:p w:rsidR="00337471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«Транспортировка и хранение»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664524"/>
      <w:docPartObj>
        <w:docPartGallery w:val="Page Numbers (Top of Page)"/>
        <w:docPartUnique/>
      </w:docPartObj>
    </w:sdtPr>
    <w:sdtEndPr/>
    <w:sdtContent>
      <w:p w:rsidR="00337471" w:rsidRDefault="004F700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471" w:rsidRPr="00D02687" w:rsidRDefault="00337471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041975"/>
      <w:docPartObj>
        <w:docPartGallery w:val="Page Numbers (Top of Page)"/>
        <w:docPartUnique/>
      </w:docPartObj>
    </w:sdtPr>
    <w:sdtEndPr/>
    <w:sdtContent>
      <w:p w:rsidR="00337471" w:rsidRDefault="004F70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37471" w:rsidRDefault="0033747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0D54"/>
    <w:multiLevelType w:val="hybridMultilevel"/>
    <w:tmpl w:val="E11C84E0"/>
    <w:lvl w:ilvl="0" w:tplc="BBE6E0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355C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45802D3"/>
    <w:multiLevelType w:val="multilevel"/>
    <w:tmpl w:val="EE608A54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131156"/>
    <w:multiLevelType w:val="multilevel"/>
    <w:tmpl w:val="ACEC57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"/>
  </w:num>
  <w:num w:numId="5">
    <w:abstractNumId w:val="22"/>
  </w:num>
  <w:num w:numId="6">
    <w:abstractNumId w:val="15"/>
  </w:num>
  <w:num w:numId="7">
    <w:abstractNumId w:val="13"/>
  </w:num>
  <w:num w:numId="8">
    <w:abstractNumId w:val="19"/>
  </w:num>
  <w:num w:numId="9">
    <w:abstractNumId w:val="4"/>
  </w:num>
  <w:num w:numId="10">
    <w:abstractNumId w:val="5"/>
  </w:num>
  <w:num w:numId="11">
    <w:abstractNumId w:val="26"/>
  </w:num>
  <w:num w:numId="12">
    <w:abstractNumId w:val="25"/>
  </w:num>
  <w:num w:numId="13">
    <w:abstractNumId w:val="7"/>
  </w:num>
  <w:num w:numId="14">
    <w:abstractNumId w:val="3"/>
  </w:num>
  <w:num w:numId="15">
    <w:abstractNumId w:val="0"/>
  </w:num>
  <w:num w:numId="16">
    <w:abstractNumId w:val="10"/>
  </w:num>
  <w:num w:numId="17">
    <w:abstractNumId w:val="12"/>
  </w:num>
  <w:num w:numId="18">
    <w:abstractNumId w:val="17"/>
  </w:num>
  <w:num w:numId="19">
    <w:abstractNumId w:val="21"/>
  </w:num>
  <w:num w:numId="20">
    <w:abstractNumId w:val="23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43"/>
    <w:rsid w:val="00002C43"/>
    <w:rsid w:val="0001068C"/>
    <w:rsid w:val="00010BB7"/>
    <w:rsid w:val="00013787"/>
    <w:rsid w:val="00013C43"/>
    <w:rsid w:val="0001465B"/>
    <w:rsid w:val="00015A63"/>
    <w:rsid w:val="0001693B"/>
    <w:rsid w:val="00017469"/>
    <w:rsid w:val="0002139B"/>
    <w:rsid w:val="0002215E"/>
    <w:rsid w:val="00025BDF"/>
    <w:rsid w:val="00027D11"/>
    <w:rsid w:val="00034BA2"/>
    <w:rsid w:val="00044E88"/>
    <w:rsid w:val="000516C1"/>
    <w:rsid w:val="00054F24"/>
    <w:rsid w:val="00055458"/>
    <w:rsid w:val="00055A0E"/>
    <w:rsid w:val="00057209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A48"/>
    <w:rsid w:val="00074E88"/>
    <w:rsid w:val="00075388"/>
    <w:rsid w:val="00075E49"/>
    <w:rsid w:val="00076C6E"/>
    <w:rsid w:val="0008382E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B6A2B"/>
    <w:rsid w:val="000C08B8"/>
    <w:rsid w:val="000D0EAC"/>
    <w:rsid w:val="000D6F3B"/>
    <w:rsid w:val="000E2A28"/>
    <w:rsid w:val="000E3A00"/>
    <w:rsid w:val="000F17B8"/>
    <w:rsid w:val="000F4145"/>
    <w:rsid w:val="00100AF8"/>
    <w:rsid w:val="00100DFF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208D9"/>
    <w:rsid w:val="00121B68"/>
    <w:rsid w:val="00125839"/>
    <w:rsid w:val="001277F2"/>
    <w:rsid w:val="0013668F"/>
    <w:rsid w:val="00140D0A"/>
    <w:rsid w:val="00144513"/>
    <w:rsid w:val="00146350"/>
    <w:rsid w:val="00146BC9"/>
    <w:rsid w:val="001476B7"/>
    <w:rsid w:val="00150795"/>
    <w:rsid w:val="00156699"/>
    <w:rsid w:val="00156857"/>
    <w:rsid w:val="00160C70"/>
    <w:rsid w:val="00160CC1"/>
    <w:rsid w:val="00160D66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B224F"/>
    <w:rsid w:val="001B33CF"/>
    <w:rsid w:val="001B44BA"/>
    <w:rsid w:val="001B594F"/>
    <w:rsid w:val="001B6A90"/>
    <w:rsid w:val="001B7A32"/>
    <w:rsid w:val="001C1DFA"/>
    <w:rsid w:val="001C571B"/>
    <w:rsid w:val="001C7762"/>
    <w:rsid w:val="001D02E7"/>
    <w:rsid w:val="001E3026"/>
    <w:rsid w:val="001E580E"/>
    <w:rsid w:val="001E7800"/>
    <w:rsid w:val="001F6266"/>
    <w:rsid w:val="001F6EFB"/>
    <w:rsid w:val="00200E2C"/>
    <w:rsid w:val="002031FE"/>
    <w:rsid w:val="002046A2"/>
    <w:rsid w:val="00206CFE"/>
    <w:rsid w:val="002079EC"/>
    <w:rsid w:val="0021043A"/>
    <w:rsid w:val="00211830"/>
    <w:rsid w:val="0021189F"/>
    <w:rsid w:val="00212BBE"/>
    <w:rsid w:val="00213579"/>
    <w:rsid w:val="0022011E"/>
    <w:rsid w:val="002202C2"/>
    <w:rsid w:val="002217AC"/>
    <w:rsid w:val="002225D9"/>
    <w:rsid w:val="0023007B"/>
    <w:rsid w:val="00230CC4"/>
    <w:rsid w:val="00231EB8"/>
    <w:rsid w:val="00242697"/>
    <w:rsid w:val="00242FED"/>
    <w:rsid w:val="0024616F"/>
    <w:rsid w:val="00246866"/>
    <w:rsid w:val="002475AB"/>
    <w:rsid w:val="0025038F"/>
    <w:rsid w:val="002516EA"/>
    <w:rsid w:val="00252E07"/>
    <w:rsid w:val="00253FE8"/>
    <w:rsid w:val="00256180"/>
    <w:rsid w:val="00257984"/>
    <w:rsid w:val="00261627"/>
    <w:rsid w:val="00263351"/>
    <w:rsid w:val="00265C9D"/>
    <w:rsid w:val="00266842"/>
    <w:rsid w:val="00267471"/>
    <w:rsid w:val="002711A0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3FF3"/>
    <w:rsid w:val="002B49F1"/>
    <w:rsid w:val="002B68BC"/>
    <w:rsid w:val="002B6D26"/>
    <w:rsid w:val="002D1490"/>
    <w:rsid w:val="002D1986"/>
    <w:rsid w:val="002D230B"/>
    <w:rsid w:val="002D3917"/>
    <w:rsid w:val="002E038E"/>
    <w:rsid w:val="002E14B3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13EEB"/>
    <w:rsid w:val="003156A8"/>
    <w:rsid w:val="00317B7F"/>
    <w:rsid w:val="0032396C"/>
    <w:rsid w:val="00324194"/>
    <w:rsid w:val="00327CA9"/>
    <w:rsid w:val="003317A2"/>
    <w:rsid w:val="0033307F"/>
    <w:rsid w:val="00337418"/>
    <w:rsid w:val="00337471"/>
    <w:rsid w:val="00337AB6"/>
    <w:rsid w:val="0034110D"/>
    <w:rsid w:val="00344879"/>
    <w:rsid w:val="00344DCB"/>
    <w:rsid w:val="003457BD"/>
    <w:rsid w:val="00345E34"/>
    <w:rsid w:val="00350F2B"/>
    <w:rsid w:val="003537C5"/>
    <w:rsid w:val="003575C8"/>
    <w:rsid w:val="00360FB0"/>
    <w:rsid w:val="00363D25"/>
    <w:rsid w:val="0036637C"/>
    <w:rsid w:val="00366892"/>
    <w:rsid w:val="00371353"/>
    <w:rsid w:val="0037257D"/>
    <w:rsid w:val="00375DC4"/>
    <w:rsid w:val="00383F24"/>
    <w:rsid w:val="00387181"/>
    <w:rsid w:val="00391909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E6679"/>
    <w:rsid w:val="003F1EC3"/>
    <w:rsid w:val="003F2AF6"/>
    <w:rsid w:val="003F5181"/>
    <w:rsid w:val="00402ECB"/>
    <w:rsid w:val="00410607"/>
    <w:rsid w:val="00413463"/>
    <w:rsid w:val="00417AE2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497"/>
    <w:rsid w:val="0044556C"/>
    <w:rsid w:val="00447996"/>
    <w:rsid w:val="0045049D"/>
    <w:rsid w:val="00452AA0"/>
    <w:rsid w:val="00466713"/>
    <w:rsid w:val="00472766"/>
    <w:rsid w:val="00473BA1"/>
    <w:rsid w:val="004746D4"/>
    <w:rsid w:val="00474A32"/>
    <w:rsid w:val="00477532"/>
    <w:rsid w:val="0048444F"/>
    <w:rsid w:val="00484D38"/>
    <w:rsid w:val="00484DE5"/>
    <w:rsid w:val="004862AB"/>
    <w:rsid w:val="00487177"/>
    <w:rsid w:val="00487AC0"/>
    <w:rsid w:val="004927C3"/>
    <w:rsid w:val="00493AFF"/>
    <w:rsid w:val="00493CEE"/>
    <w:rsid w:val="00495EB2"/>
    <w:rsid w:val="004A142D"/>
    <w:rsid w:val="004A57F4"/>
    <w:rsid w:val="004B1D11"/>
    <w:rsid w:val="004B2BFC"/>
    <w:rsid w:val="004B536A"/>
    <w:rsid w:val="004B566A"/>
    <w:rsid w:val="004C1627"/>
    <w:rsid w:val="004C20BA"/>
    <w:rsid w:val="004C258F"/>
    <w:rsid w:val="004C5B67"/>
    <w:rsid w:val="004C7D5B"/>
    <w:rsid w:val="004D0557"/>
    <w:rsid w:val="004D2073"/>
    <w:rsid w:val="004E25F0"/>
    <w:rsid w:val="004E59CA"/>
    <w:rsid w:val="004E6FE7"/>
    <w:rsid w:val="004F0906"/>
    <w:rsid w:val="004F1DB5"/>
    <w:rsid w:val="004F2132"/>
    <w:rsid w:val="004F44A5"/>
    <w:rsid w:val="004F7007"/>
    <w:rsid w:val="004F7CA3"/>
    <w:rsid w:val="00505B86"/>
    <w:rsid w:val="005066A7"/>
    <w:rsid w:val="00507BF5"/>
    <w:rsid w:val="00511218"/>
    <w:rsid w:val="00513023"/>
    <w:rsid w:val="00515C57"/>
    <w:rsid w:val="00516872"/>
    <w:rsid w:val="00523289"/>
    <w:rsid w:val="00525BF0"/>
    <w:rsid w:val="00537B27"/>
    <w:rsid w:val="00537BF7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75D8"/>
    <w:rsid w:val="00567A1E"/>
    <w:rsid w:val="00571B29"/>
    <w:rsid w:val="005777B1"/>
    <w:rsid w:val="00581137"/>
    <w:rsid w:val="005849B3"/>
    <w:rsid w:val="00584ED2"/>
    <w:rsid w:val="00586F4B"/>
    <w:rsid w:val="005926F7"/>
    <w:rsid w:val="005934FB"/>
    <w:rsid w:val="00594614"/>
    <w:rsid w:val="0059500E"/>
    <w:rsid w:val="005978A5"/>
    <w:rsid w:val="005A131B"/>
    <w:rsid w:val="005A14D9"/>
    <w:rsid w:val="005A3CEA"/>
    <w:rsid w:val="005A42AD"/>
    <w:rsid w:val="005A4894"/>
    <w:rsid w:val="005B032D"/>
    <w:rsid w:val="005B0A79"/>
    <w:rsid w:val="005B0C46"/>
    <w:rsid w:val="005C1539"/>
    <w:rsid w:val="005C1D9E"/>
    <w:rsid w:val="005C21FE"/>
    <w:rsid w:val="005C4EB5"/>
    <w:rsid w:val="005D28B9"/>
    <w:rsid w:val="005D4645"/>
    <w:rsid w:val="005D57F5"/>
    <w:rsid w:val="005D67C3"/>
    <w:rsid w:val="005E0439"/>
    <w:rsid w:val="005E3CA7"/>
    <w:rsid w:val="005F1222"/>
    <w:rsid w:val="005F2616"/>
    <w:rsid w:val="005F7886"/>
    <w:rsid w:val="00600678"/>
    <w:rsid w:val="006023FE"/>
    <w:rsid w:val="00602D3C"/>
    <w:rsid w:val="0060366F"/>
    <w:rsid w:val="0060416D"/>
    <w:rsid w:val="006064D1"/>
    <w:rsid w:val="00606D01"/>
    <w:rsid w:val="0061131D"/>
    <w:rsid w:val="00612961"/>
    <w:rsid w:val="00613165"/>
    <w:rsid w:val="00613D0E"/>
    <w:rsid w:val="00615CD4"/>
    <w:rsid w:val="00616A4F"/>
    <w:rsid w:val="0062257D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68DF"/>
    <w:rsid w:val="00653645"/>
    <w:rsid w:val="006543E0"/>
    <w:rsid w:val="006559A6"/>
    <w:rsid w:val="00655C95"/>
    <w:rsid w:val="006570DA"/>
    <w:rsid w:val="00657524"/>
    <w:rsid w:val="00662422"/>
    <w:rsid w:val="00667EFC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1D13"/>
    <w:rsid w:val="006923C3"/>
    <w:rsid w:val="00693D56"/>
    <w:rsid w:val="006948F8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28E9"/>
    <w:rsid w:val="006E29B3"/>
    <w:rsid w:val="006E4978"/>
    <w:rsid w:val="006E511E"/>
    <w:rsid w:val="006E6A4A"/>
    <w:rsid w:val="006F1EF6"/>
    <w:rsid w:val="006F4E06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6A77"/>
    <w:rsid w:val="00737EB3"/>
    <w:rsid w:val="00740F97"/>
    <w:rsid w:val="0074216E"/>
    <w:rsid w:val="00743008"/>
    <w:rsid w:val="00747C94"/>
    <w:rsid w:val="007518ED"/>
    <w:rsid w:val="00751BBC"/>
    <w:rsid w:val="0075390A"/>
    <w:rsid w:val="00756048"/>
    <w:rsid w:val="00761F2B"/>
    <w:rsid w:val="007639C9"/>
    <w:rsid w:val="007643F7"/>
    <w:rsid w:val="007652C3"/>
    <w:rsid w:val="00766410"/>
    <w:rsid w:val="00770DF2"/>
    <w:rsid w:val="00773C4A"/>
    <w:rsid w:val="007742C5"/>
    <w:rsid w:val="0077527C"/>
    <w:rsid w:val="00780913"/>
    <w:rsid w:val="007845D5"/>
    <w:rsid w:val="00784640"/>
    <w:rsid w:val="007877E1"/>
    <w:rsid w:val="00792030"/>
    <w:rsid w:val="00792C64"/>
    <w:rsid w:val="00797638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2356"/>
    <w:rsid w:val="007C3EC2"/>
    <w:rsid w:val="007C4CA9"/>
    <w:rsid w:val="007D082B"/>
    <w:rsid w:val="007D2477"/>
    <w:rsid w:val="007D4BEE"/>
    <w:rsid w:val="007E0292"/>
    <w:rsid w:val="007E0BE4"/>
    <w:rsid w:val="007E2112"/>
    <w:rsid w:val="007E4849"/>
    <w:rsid w:val="007E4A94"/>
    <w:rsid w:val="007F3096"/>
    <w:rsid w:val="007F4B69"/>
    <w:rsid w:val="007F4BA9"/>
    <w:rsid w:val="007F5174"/>
    <w:rsid w:val="00801131"/>
    <w:rsid w:val="00804AD7"/>
    <w:rsid w:val="008109F0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30821"/>
    <w:rsid w:val="008324CE"/>
    <w:rsid w:val="00834403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051"/>
    <w:rsid w:val="008630C8"/>
    <w:rsid w:val="00865457"/>
    <w:rsid w:val="00865587"/>
    <w:rsid w:val="00867AEB"/>
    <w:rsid w:val="008707C8"/>
    <w:rsid w:val="00871BB6"/>
    <w:rsid w:val="00875F28"/>
    <w:rsid w:val="00877845"/>
    <w:rsid w:val="0088076E"/>
    <w:rsid w:val="008904B8"/>
    <w:rsid w:val="00892130"/>
    <w:rsid w:val="00892FAF"/>
    <w:rsid w:val="008972FA"/>
    <w:rsid w:val="008A61A9"/>
    <w:rsid w:val="008A7607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4CF0"/>
    <w:rsid w:val="008F77FB"/>
    <w:rsid w:val="009000DC"/>
    <w:rsid w:val="00901D07"/>
    <w:rsid w:val="00905462"/>
    <w:rsid w:val="00907122"/>
    <w:rsid w:val="00911C74"/>
    <w:rsid w:val="00913D32"/>
    <w:rsid w:val="00915905"/>
    <w:rsid w:val="00916005"/>
    <w:rsid w:val="0092096C"/>
    <w:rsid w:val="00926BBF"/>
    <w:rsid w:val="0092796F"/>
    <w:rsid w:val="00930883"/>
    <w:rsid w:val="009338F2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84DD8"/>
    <w:rsid w:val="009869B6"/>
    <w:rsid w:val="009875A4"/>
    <w:rsid w:val="00987702"/>
    <w:rsid w:val="00990198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412C"/>
    <w:rsid w:val="009F0D31"/>
    <w:rsid w:val="009F0D87"/>
    <w:rsid w:val="009F10BB"/>
    <w:rsid w:val="009F21FB"/>
    <w:rsid w:val="009F5786"/>
    <w:rsid w:val="00A01563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27C44"/>
    <w:rsid w:val="00A32E5E"/>
    <w:rsid w:val="00A35393"/>
    <w:rsid w:val="00A404A2"/>
    <w:rsid w:val="00A405F1"/>
    <w:rsid w:val="00A421E0"/>
    <w:rsid w:val="00A44604"/>
    <w:rsid w:val="00A469A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1B12"/>
    <w:rsid w:val="00A73271"/>
    <w:rsid w:val="00A768E6"/>
    <w:rsid w:val="00A76E05"/>
    <w:rsid w:val="00A81DD2"/>
    <w:rsid w:val="00A834E7"/>
    <w:rsid w:val="00A84C8A"/>
    <w:rsid w:val="00A91303"/>
    <w:rsid w:val="00A922F4"/>
    <w:rsid w:val="00A93522"/>
    <w:rsid w:val="00A967A8"/>
    <w:rsid w:val="00AA29EB"/>
    <w:rsid w:val="00AA60AC"/>
    <w:rsid w:val="00AA67C4"/>
    <w:rsid w:val="00AB05FC"/>
    <w:rsid w:val="00AB0BFA"/>
    <w:rsid w:val="00AB11EB"/>
    <w:rsid w:val="00AB3A1A"/>
    <w:rsid w:val="00AC1F25"/>
    <w:rsid w:val="00AC23F6"/>
    <w:rsid w:val="00AC43FB"/>
    <w:rsid w:val="00AC4DC9"/>
    <w:rsid w:val="00AC7CE8"/>
    <w:rsid w:val="00AD18CC"/>
    <w:rsid w:val="00AD4FCA"/>
    <w:rsid w:val="00AE37DD"/>
    <w:rsid w:val="00AE3C9A"/>
    <w:rsid w:val="00AE7861"/>
    <w:rsid w:val="00AF0516"/>
    <w:rsid w:val="00AF3412"/>
    <w:rsid w:val="00AF5810"/>
    <w:rsid w:val="00AF5F21"/>
    <w:rsid w:val="00AF6D3D"/>
    <w:rsid w:val="00B00FC6"/>
    <w:rsid w:val="00B02D00"/>
    <w:rsid w:val="00B064B5"/>
    <w:rsid w:val="00B072D5"/>
    <w:rsid w:val="00B07628"/>
    <w:rsid w:val="00B15192"/>
    <w:rsid w:val="00B16424"/>
    <w:rsid w:val="00B2339C"/>
    <w:rsid w:val="00B2555E"/>
    <w:rsid w:val="00B302D0"/>
    <w:rsid w:val="00B32B6E"/>
    <w:rsid w:val="00B32EC1"/>
    <w:rsid w:val="00B35AFC"/>
    <w:rsid w:val="00B436DA"/>
    <w:rsid w:val="00B4587B"/>
    <w:rsid w:val="00B4669A"/>
    <w:rsid w:val="00B51248"/>
    <w:rsid w:val="00B51812"/>
    <w:rsid w:val="00B518C8"/>
    <w:rsid w:val="00B52D55"/>
    <w:rsid w:val="00B54970"/>
    <w:rsid w:val="00B55FD0"/>
    <w:rsid w:val="00B567D3"/>
    <w:rsid w:val="00B63EF6"/>
    <w:rsid w:val="00B640BB"/>
    <w:rsid w:val="00B6759B"/>
    <w:rsid w:val="00B72345"/>
    <w:rsid w:val="00B72D1D"/>
    <w:rsid w:val="00B759E4"/>
    <w:rsid w:val="00B77ADC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3D39"/>
    <w:rsid w:val="00BA51E5"/>
    <w:rsid w:val="00BB0502"/>
    <w:rsid w:val="00BB2916"/>
    <w:rsid w:val="00BB7381"/>
    <w:rsid w:val="00BB78E4"/>
    <w:rsid w:val="00BC0E9F"/>
    <w:rsid w:val="00BC29D3"/>
    <w:rsid w:val="00BC3850"/>
    <w:rsid w:val="00BC4039"/>
    <w:rsid w:val="00BC503C"/>
    <w:rsid w:val="00BC54EF"/>
    <w:rsid w:val="00BD2FA9"/>
    <w:rsid w:val="00BD7869"/>
    <w:rsid w:val="00BE1539"/>
    <w:rsid w:val="00BE3D1E"/>
    <w:rsid w:val="00BE4F59"/>
    <w:rsid w:val="00BF1FBE"/>
    <w:rsid w:val="00BF4BDB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232B"/>
    <w:rsid w:val="00C22446"/>
    <w:rsid w:val="00C25272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407B"/>
    <w:rsid w:val="00C94168"/>
    <w:rsid w:val="00C95866"/>
    <w:rsid w:val="00C95B79"/>
    <w:rsid w:val="00C96B80"/>
    <w:rsid w:val="00CA3D40"/>
    <w:rsid w:val="00CA7761"/>
    <w:rsid w:val="00CA7BC5"/>
    <w:rsid w:val="00CB2C26"/>
    <w:rsid w:val="00CB2CDA"/>
    <w:rsid w:val="00CB5F4C"/>
    <w:rsid w:val="00CB7F25"/>
    <w:rsid w:val="00CC2885"/>
    <w:rsid w:val="00CC37C8"/>
    <w:rsid w:val="00CC43B7"/>
    <w:rsid w:val="00CC6FD6"/>
    <w:rsid w:val="00CD397F"/>
    <w:rsid w:val="00CE19EA"/>
    <w:rsid w:val="00CE25B9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11344"/>
    <w:rsid w:val="00D1374A"/>
    <w:rsid w:val="00D14302"/>
    <w:rsid w:val="00D1633E"/>
    <w:rsid w:val="00D22FD4"/>
    <w:rsid w:val="00D23CE4"/>
    <w:rsid w:val="00D26E3F"/>
    <w:rsid w:val="00D300EE"/>
    <w:rsid w:val="00D31072"/>
    <w:rsid w:val="00D31558"/>
    <w:rsid w:val="00D315EA"/>
    <w:rsid w:val="00D403B7"/>
    <w:rsid w:val="00D421AB"/>
    <w:rsid w:val="00D52366"/>
    <w:rsid w:val="00D53597"/>
    <w:rsid w:val="00D6131C"/>
    <w:rsid w:val="00D61AC9"/>
    <w:rsid w:val="00D6424F"/>
    <w:rsid w:val="00D64993"/>
    <w:rsid w:val="00D64AD4"/>
    <w:rsid w:val="00D7358E"/>
    <w:rsid w:val="00D7514A"/>
    <w:rsid w:val="00D75895"/>
    <w:rsid w:val="00D76556"/>
    <w:rsid w:val="00D76798"/>
    <w:rsid w:val="00D8680E"/>
    <w:rsid w:val="00D878BA"/>
    <w:rsid w:val="00D910F5"/>
    <w:rsid w:val="00D91CE3"/>
    <w:rsid w:val="00D9261B"/>
    <w:rsid w:val="00D95320"/>
    <w:rsid w:val="00D968DE"/>
    <w:rsid w:val="00DA3847"/>
    <w:rsid w:val="00DA5624"/>
    <w:rsid w:val="00DA6260"/>
    <w:rsid w:val="00DB0017"/>
    <w:rsid w:val="00DB21B5"/>
    <w:rsid w:val="00DB2F07"/>
    <w:rsid w:val="00DB6B38"/>
    <w:rsid w:val="00DC0610"/>
    <w:rsid w:val="00DC27CC"/>
    <w:rsid w:val="00DC630E"/>
    <w:rsid w:val="00DC6AB2"/>
    <w:rsid w:val="00DD0136"/>
    <w:rsid w:val="00DE2895"/>
    <w:rsid w:val="00DE4C4A"/>
    <w:rsid w:val="00DF3204"/>
    <w:rsid w:val="00E002B8"/>
    <w:rsid w:val="00E01C2C"/>
    <w:rsid w:val="00E020E6"/>
    <w:rsid w:val="00E07498"/>
    <w:rsid w:val="00E10B87"/>
    <w:rsid w:val="00E1584A"/>
    <w:rsid w:val="00E15C82"/>
    <w:rsid w:val="00E21408"/>
    <w:rsid w:val="00E229D6"/>
    <w:rsid w:val="00E23588"/>
    <w:rsid w:val="00E244D1"/>
    <w:rsid w:val="00E26CDD"/>
    <w:rsid w:val="00E27C4A"/>
    <w:rsid w:val="00E35C2C"/>
    <w:rsid w:val="00E37843"/>
    <w:rsid w:val="00E40F83"/>
    <w:rsid w:val="00E41E48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61E1"/>
    <w:rsid w:val="00E97FBE"/>
    <w:rsid w:val="00EA0B40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232"/>
    <w:rsid w:val="00EC7561"/>
    <w:rsid w:val="00EC795D"/>
    <w:rsid w:val="00EC7A3A"/>
    <w:rsid w:val="00EC7D77"/>
    <w:rsid w:val="00ED3004"/>
    <w:rsid w:val="00ED364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32567"/>
    <w:rsid w:val="00F32BCD"/>
    <w:rsid w:val="00F33A01"/>
    <w:rsid w:val="00F40901"/>
    <w:rsid w:val="00F424F4"/>
    <w:rsid w:val="00F42C08"/>
    <w:rsid w:val="00F43F08"/>
    <w:rsid w:val="00F4439C"/>
    <w:rsid w:val="00F444CF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15A"/>
    <w:rsid w:val="00F863E8"/>
    <w:rsid w:val="00F90469"/>
    <w:rsid w:val="00F922A8"/>
    <w:rsid w:val="00F93729"/>
    <w:rsid w:val="00F95687"/>
    <w:rsid w:val="00F95D2E"/>
    <w:rsid w:val="00F96954"/>
    <w:rsid w:val="00FA7891"/>
    <w:rsid w:val="00FB0B70"/>
    <w:rsid w:val="00FC03FC"/>
    <w:rsid w:val="00FC1DC8"/>
    <w:rsid w:val="00FD1798"/>
    <w:rsid w:val="00FD2CE3"/>
    <w:rsid w:val="00FD6CD6"/>
    <w:rsid w:val="00FE0E2A"/>
    <w:rsid w:val="00FE421C"/>
    <w:rsid w:val="00FE487B"/>
    <w:rsid w:val="00FF1B6E"/>
    <w:rsid w:val="00FF2F59"/>
    <w:rsid w:val="00FF57EB"/>
    <w:rsid w:val="00FF5D56"/>
    <w:rsid w:val="00FF6CF0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3" type="connector" idref="#AutoShape 2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68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semiHidden/>
    <w:unhideWhenUsed/>
    <w:rsid w:val="002D14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68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semiHidden/>
    <w:unhideWhenUsed/>
    <w:rsid w:val="002D1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7&amp;n=107309&amp;dst=100123&amp;field=134&amp;date=17.05.20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824&amp;dst=100486&amp;field=134&amp;date=17.05.2022" TargetMode="External"/><Relationship Id="rId17" Type="http://schemas.openxmlformats.org/officeDocument/2006/relationships/hyperlink" Target="http://citymurmansk.ru/strukturnye_podr/?itemid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itymurmansk.ru/strukturnye_podr/?itemid=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5832&amp;date=17.05.202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14951&amp;dst=102634&amp;field=134&amp;date=17.05.202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76E471BE97DE4BA6CE6CB187F8413FBC3FF11CF54FBF7201AF58A58F4F36ADOBT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BD71-E68D-4864-A342-1EFE881B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31893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Нескородева Мария Витальевна</cp:lastModifiedBy>
  <cp:revision>2</cp:revision>
  <cp:lastPrinted>2015-06-08T12:29:00Z</cp:lastPrinted>
  <dcterms:created xsi:type="dcterms:W3CDTF">2022-06-21T11:20:00Z</dcterms:created>
  <dcterms:modified xsi:type="dcterms:W3CDTF">2022-06-21T11:20:00Z</dcterms:modified>
</cp:coreProperties>
</file>