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1" w:rsidRPr="000627B4" w:rsidRDefault="00563711" w:rsidP="00563711">
      <w:pPr>
        <w:pStyle w:val="af1"/>
        <w:rPr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 w:rsidRPr="000627B4">
        <w:rPr>
          <w:sz w:val="28"/>
          <w:szCs w:val="28"/>
        </w:rPr>
        <w:t>АДМИНИСТРАЦИЯ ГОРОДА МУРМАНСКА</w:t>
      </w:r>
    </w:p>
    <w:p w:rsidR="00563711" w:rsidRPr="000627B4" w:rsidRDefault="00563711" w:rsidP="00563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711" w:rsidRPr="000627B4" w:rsidRDefault="00563711" w:rsidP="0056371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27B4">
        <w:rPr>
          <w:rFonts w:ascii="Times New Roman" w:hAnsi="Times New Roman"/>
          <w:sz w:val="28"/>
          <w:szCs w:val="28"/>
        </w:rPr>
        <w:t>П</w:t>
      </w:r>
      <w:proofErr w:type="gramEnd"/>
      <w:r w:rsidRPr="000627B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63711" w:rsidRPr="000627B4" w:rsidRDefault="00563711" w:rsidP="00563711">
      <w:pPr>
        <w:pStyle w:val="a7"/>
        <w:rPr>
          <w:sz w:val="28"/>
          <w:szCs w:val="28"/>
        </w:rPr>
      </w:pPr>
    </w:p>
    <w:p w:rsidR="008C755A" w:rsidRPr="000627B4" w:rsidRDefault="008C755A" w:rsidP="008C755A">
      <w:pPr>
        <w:pStyle w:val="a7"/>
        <w:rPr>
          <w:sz w:val="28"/>
          <w:szCs w:val="28"/>
        </w:rPr>
      </w:pPr>
      <w:r w:rsidRPr="000627B4">
        <w:rPr>
          <w:sz w:val="28"/>
          <w:szCs w:val="28"/>
        </w:rPr>
        <w:t xml:space="preserve">16.07.2015                                     </w:t>
      </w:r>
      <w:r w:rsidRPr="000627B4">
        <w:rPr>
          <w:sz w:val="28"/>
          <w:szCs w:val="28"/>
        </w:rPr>
        <w:tab/>
        <w:t xml:space="preserve"> </w:t>
      </w:r>
      <w:r w:rsidRPr="000627B4">
        <w:rPr>
          <w:sz w:val="28"/>
          <w:szCs w:val="28"/>
        </w:rPr>
        <w:tab/>
        <w:t xml:space="preserve">                                                    № 1942</w:t>
      </w:r>
    </w:p>
    <w:p w:rsidR="008C755A" w:rsidRPr="000627B4" w:rsidRDefault="008C755A" w:rsidP="008C7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55A" w:rsidRPr="000627B4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8C755A" w:rsidRPr="000627B4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>проведения Конкурса на предоставление грантов</w:t>
      </w:r>
    </w:p>
    <w:p w:rsidR="008C755A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>начинающим предпринимателям</w:t>
      </w:r>
    </w:p>
    <w:p w:rsidR="008C755A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ред. от 12.05.2016 № 1282, от 03.04.2017 № 889, </w:t>
      </w:r>
      <w:proofErr w:type="gramEnd"/>
    </w:p>
    <w:p w:rsidR="008C755A" w:rsidRPr="000627B4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27.07.2017 № 2446, от 18.04.2018 № 1087)</w:t>
      </w:r>
    </w:p>
    <w:p w:rsidR="008C755A" w:rsidRPr="000627B4" w:rsidRDefault="008C755A" w:rsidP="008C75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55A" w:rsidRPr="000627B4" w:rsidRDefault="008C755A" w:rsidP="008C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7B4">
        <w:rPr>
          <w:rFonts w:ascii="Times New Roman" w:hAnsi="Times New Roman"/>
          <w:sz w:val="28"/>
          <w:szCs w:val="28"/>
        </w:rPr>
        <w:t xml:space="preserve"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</w:t>
      </w:r>
      <w:r w:rsidRPr="007444C1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</w:t>
      </w:r>
      <w:proofErr w:type="gramEnd"/>
      <w:r w:rsidRPr="007444C1">
        <w:rPr>
          <w:rFonts w:ascii="Times New Roman" w:eastAsia="Calibri" w:hAnsi="Times New Roman"/>
          <w:sz w:val="28"/>
          <w:szCs w:val="24"/>
        </w:rPr>
        <w:t xml:space="preserve">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0627B4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Start"/>
      <w:r w:rsidRPr="000627B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627B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627B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627B4">
        <w:rPr>
          <w:rFonts w:ascii="Times New Roman" w:hAnsi="Times New Roman"/>
          <w:b/>
          <w:sz w:val="28"/>
          <w:szCs w:val="28"/>
        </w:rPr>
        <w:t xml:space="preserve"> о в л я ю</w:t>
      </w:r>
      <w:r w:rsidRPr="000627B4">
        <w:rPr>
          <w:rFonts w:ascii="Times New Roman" w:hAnsi="Times New Roman"/>
          <w:sz w:val="28"/>
          <w:szCs w:val="28"/>
        </w:rPr>
        <w:t>:</w:t>
      </w:r>
    </w:p>
    <w:p w:rsidR="008C755A" w:rsidRPr="000627B4" w:rsidRDefault="008C755A" w:rsidP="008C75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5A" w:rsidRPr="000627B4" w:rsidRDefault="008C755A" w:rsidP="008C75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0627B4">
        <w:rPr>
          <w:rFonts w:ascii="Times New Roman" w:hAnsi="Times New Roman"/>
          <w:sz w:val="28"/>
          <w:szCs w:val="28"/>
        </w:rPr>
        <w:t>твердить Положение о порядке и условиях проведения Конкурса на предоставление грантов начинающим предпринимателям согласно приложению к настоящему постановлению.</w:t>
      </w:r>
    </w:p>
    <w:p w:rsidR="008C755A" w:rsidRPr="000627B4" w:rsidRDefault="008C755A" w:rsidP="008C75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627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27B4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C755A" w:rsidRPr="000627B4" w:rsidRDefault="008C755A" w:rsidP="008C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sz w:val="28"/>
          <w:szCs w:val="28"/>
        </w:rPr>
        <w:t xml:space="preserve">3. Редакции газеты «Вечерний Мурманск» (Штейн Н.Г.)  опубликовать настоящее постановление с приложением. </w:t>
      </w:r>
    </w:p>
    <w:p w:rsidR="008C755A" w:rsidRPr="000627B4" w:rsidRDefault="008C755A" w:rsidP="008C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C755A" w:rsidRPr="000627B4" w:rsidRDefault="008C755A" w:rsidP="008C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627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7B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8C755A" w:rsidRDefault="008C755A" w:rsidP="008C7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5A" w:rsidRDefault="008C755A" w:rsidP="008C7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5A" w:rsidRPr="000627B4" w:rsidRDefault="008C755A" w:rsidP="008C7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8C755A" w:rsidRPr="000627B4" w:rsidRDefault="008C755A" w:rsidP="008C7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>полномочия главы администрации</w:t>
      </w:r>
    </w:p>
    <w:p w:rsidR="008C755A" w:rsidRPr="000627B4" w:rsidRDefault="008C755A" w:rsidP="008C75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        А.Г. </w:t>
      </w:r>
      <w:proofErr w:type="spellStart"/>
      <w:r w:rsidRPr="000627B4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563711">
        <w:rPr>
          <w:rFonts w:ascii="Times New Roman" w:hAnsi="Times New Roman"/>
          <w:sz w:val="28"/>
          <w:szCs w:val="28"/>
        </w:rPr>
        <w:t>1</w:t>
      </w:r>
      <w:r w:rsidR="008C755A">
        <w:rPr>
          <w:rFonts w:ascii="Times New Roman" w:hAnsi="Times New Roman"/>
          <w:sz w:val="28"/>
          <w:szCs w:val="28"/>
        </w:rPr>
        <w:t>6</w:t>
      </w:r>
      <w:r w:rsidR="00563711">
        <w:rPr>
          <w:rFonts w:ascii="Times New Roman" w:hAnsi="Times New Roman"/>
          <w:sz w:val="28"/>
          <w:szCs w:val="28"/>
        </w:rPr>
        <w:t>.0</w:t>
      </w:r>
      <w:r w:rsidR="008C755A">
        <w:rPr>
          <w:rFonts w:ascii="Times New Roman" w:hAnsi="Times New Roman"/>
          <w:sz w:val="28"/>
          <w:szCs w:val="28"/>
        </w:rPr>
        <w:t>7</w:t>
      </w:r>
      <w:r w:rsidR="00563711">
        <w:rPr>
          <w:rFonts w:ascii="Times New Roman" w:hAnsi="Times New Roman"/>
          <w:sz w:val="28"/>
          <w:szCs w:val="28"/>
        </w:rPr>
        <w:t>.201</w:t>
      </w:r>
      <w:r w:rsidR="008C755A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563711">
        <w:rPr>
          <w:rFonts w:ascii="Times New Roman" w:hAnsi="Times New Roman"/>
          <w:sz w:val="28"/>
          <w:szCs w:val="28"/>
        </w:rPr>
        <w:t>1</w:t>
      </w:r>
      <w:r w:rsidR="008C755A">
        <w:rPr>
          <w:rFonts w:ascii="Times New Roman" w:hAnsi="Times New Roman"/>
          <w:sz w:val="28"/>
          <w:szCs w:val="28"/>
        </w:rPr>
        <w:t>942</w:t>
      </w:r>
      <w:r w:rsidR="00563711">
        <w:rPr>
          <w:rFonts w:ascii="Times New Roman" w:hAnsi="Times New Roman"/>
          <w:sz w:val="28"/>
          <w:szCs w:val="28"/>
        </w:rPr>
        <w:t>8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  </w:t>
      </w: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4C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</w:t>
      </w:r>
      <w:proofErr w:type="gramEnd"/>
      <w:r w:rsidRPr="007444C1">
        <w:rPr>
          <w:rFonts w:ascii="Times New Roman" w:hAnsi="Times New Roman"/>
          <w:sz w:val="28"/>
          <w:szCs w:val="28"/>
        </w:rPr>
        <w:t xml:space="preserve"> наиболее перспективных </w:t>
      </w:r>
      <w:proofErr w:type="spellStart"/>
      <w:proofErr w:type="gramStart"/>
      <w:r w:rsidRPr="007444C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7444C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Гранты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«Развитие и поддержка малого и среднего предпринимательства в городе Мурманске»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</w:t>
      </w:r>
      <w:proofErr w:type="gramEnd"/>
      <w:r w:rsidRPr="008D39DF">
        <w:rPr>
          <w:rFonts w:ascii="Times New Roman" w:hAnsi="Times New Roman"/>
          <w:b w:val="0"/>
          <w:sz w:val="28"/>
          <w:szCs w:val="28"/>
        </w:rPr>
        <w:t xml:space="preserve"> экономики»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 города Мурманска от 10.11.2017 № 3598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гранта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Начинающими предпринимателями в рамках настоящего Положения признаются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9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участие в Конкурсе.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>онкурс проводит комитет по экономическому развитию администрации города Мурманска (далее – Организатор Конкурса).</w:t>
      </w:r>
    </w:p>
    <w:p w:rsidR="00EF2377" w:rsidRPr="008F531F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92E10">
        <w:rPr>
          <w:rFonts w:ascii="Times New Roman" w:hAnsi="Times New Roman"/>
          <w:sz w:val="28"/>
          <w:szCs w:val="28"/>
        </w:rPr>
        <w:t>О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>тбор участников Конкурса</w:t>
      </w:r>
      <w:r w:rsidRPr="00E92E10">
        <w:rPr>
          <w:rFonts w:ascii="Times New Roman" w:hAnsi="Times New Roman"/>
          <w:sz w:val="28"/>
          <w:szCs w:val="28"/>
        </w:rPr>
        <w:t xml:space="preserve">, определение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конкурсной комиссией по рассмотрению и оценке </w:t>
      </w:r>
      <w:proofErr w:type="spellStart"/>
      <w:proofErr w:type="gramStart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бизнес-проектов</w:t>
      </w:r>
      <w:proofErr w:type="spellEnd"/>
      <w:proofErr w:type="gramEnd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, представленных на Конкурс (далее – Конкурсная комиссия).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D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40D8F">
        <w:rPr>
          <w:rFonts w:ascii="Times New Roman" w:hAnsi="Times New Roman"/>
          <w:sz w:val="28"/>
          <w:szCs w:val="28"/>
        </w:rPr>
        <w:t>. Информирование</w:t>
      </w:r>
      <w:r w:rsidRPr="003826E6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и о его результатах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дом 75, </w:t>
      </w:r>
      <w:proofErr w:type="spellStart"/>
      <w:r w:rsidRPr="0045421F">
        <w:rPr>
          <w:rFonts w:ascii="Times New Roman" w:hAnsi="Times New Roman"/>
          <w:sz w:val="28"/>
          <w:szCs w:val="28"/>
        </w:rPr>
        <w:t>каб</w:t>
      </w:r>
      <w:proofErr w:type="spellEnd"/>
      <w:r w:rsidRPr="004542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420</w:t>
      </w:r>
      <w:r w:rsidRPr="0045421F">
        <w:rPr>
          <w:rFonts w:ascii="Times New Roman" w:hAnsi="Times New Roman"/>
          <w:sz w:val="28"/>
          <w:szCs w:val="28"/>
        </w:rPr>
        <w:t xml:space="preserve">, тел. 45-94-75, электронный адрес: 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6F4249">
        <w:rPr>
          <w:rFonts w:ascii="Times New Roman" w:hAnsi="Times New Roman"/>
          <w:sz w:val="28"/>
          <w:szCs w:val="28"/>
        </w:rPr>
        <w:t>@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6F4249">
        <w:rPr>
          <w:rFonts w:ascii="Times New Roman" w:hAnsi="Times New Roman"/>
          <w:sz w:val="28"/>
          <w:szCs w:val="28"/>
        </w:rPr>
        <w:t>.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>оценка бизнес-планов проектов, представленных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89">
        <w:rPr>
          <w:rFonts w:ascii="Times New Roman" w:hAnsi="Times New Roman"/>
          <w:sz w:val="28"/>
          <w:szCs w:val="28"/>
        </w:rPr>
        <w:t xml:space="preserve">2.2. Извещение </w:t>
      </w:r>
      <w:r w:rsidRPr="004C7DEF">
        <w:rPr>
          <w:rFonts w:ascii="Times New Roman" w:hAnsi="Times New Roman"/>
          <w:sz w:val="28"/>
          <w:szCs w:val="28"/>
        </w:rPr>
        <w:t>о месте</w:t>
      </w:r>
      <w:r>
        <w:rPr>
          <w:rFonts w:ascii="Times New Roman" w:hAnsi="Times New Roman"/>
          <w:sz w:val="28"/>
          <w:szCs w:val="28"/>
        </w:rPr>
        <w:t>,</w:t>
      </w:r>
      <w:r w:rsidRPr="004C7DEF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и порядке </w:t>
      </w:r>
      <w:r w:rsidRPr="004C7DE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F">
        <w:rPr>
          <w:rFonts w:ascii="Times New Roman" w:hAnsi="Times New Roman"/>
          <w:sz w:val="28"/>
          <w:szCs w:val="28"/>
        </w:rPr>
        <w:t>Конкурса, т</w:t>
      </w:r>
      <w:r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proofErr w:type="spellStart"/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 xml:space="preserve">2.3. Оценка бизнес-планов проектов, представленных на Конкурс, осуществляется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предварительной экспертизы заявок.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 xml:space="preserve">2.4. Защита </w:t>
      </w:r>
      <w:proofErr w:type="spellStart"/>
      <w:proofErr w:type="gramStart"/>
      <w:r w:rsidRPr="00C93559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93559">
        <w:rPr>
          <w:rFonts w:ascii="Times New Roman" w:hAnsi="Times New Roman"/>
          <w:sz w:val="28"/>
          <w:szCs w:val="28"/>
        </w:rPr>
        <w:t xml:space="preserve">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этапе.</w:t>
      </w:r>
    </w:p>
    <w:p w:rsidR="00EF2377" w:rsidRPr="006F2AEA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Общий срок проведения Конкурса начинается со дня приема документов на Конкурс и заканчивается днем перечисления суммы гранта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6AA7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Категории у</w:t>
      </w:r>
      <w:r w:rsidRPr="00DA6AA7">
        <w:rPr>
          <w:rFonts w:ascii="Times New Roman" w:hAnsi="Times New Roman"/>
          <w:sz w:val="28"/>
          <w:szCs w:val="28"/>
          <w:lang w:eastAsia="en-US"/>
        </w:rPr>
        <w:t>частник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DA6AA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Pr="00017DBB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6AA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504FD0">
        <w:rPr>
          <w:rFonts w:ascii="Times New Roman" w:hAnsi="Times New Roman"/>
          <w:sz w:val="28"/>
          <w:szCs w:val="28"/>
        </w:rPr>
        <w:t>Физические лица, проживающие и имеющие постоянную регистрацию на территории города Мурманска и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индивидуального предпринимателя или юридичес</w:t>
      </w:r>
      <w:r>
        <w:rPr>
          <w:rFonts w:ascii="Times New Roman" w:hAnsi="Times New Roman"/>
          <w:sz w:val="28"/>
          <w:szCs w:val="28"/>
        </w:rPr>
        <w:t>кого лица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</w:t>
      </w:r>
      <w:proofErr w:type="gramEnd"/>
      <w:r w:rsidRPr="00504FD0">
        <w:rPr>
          <w:rFonts w:ascii="Times New Roman" w:hAnsi="Times New Roman"/>
          <w:sz w:val="28"/>
          <w:szCs w:val="28"/>
        </w:rPr>
        <w:t xml:space="preserve"> одного или нескольких акционерных обществ.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Заявители,</w:t>
      </w:r>
      <w:r w:rsidRPr="00362830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ющие</w:t>
      </w:r>
      <w:r w:rsidRPr="00362830">
        <w:rPr>
          <w:rFonts w:ascii="Times New Roman" w:hAnsi="Times New Roman"/>
          <w:sz w:val="28"/>
          <w:szCs w:val="28"/>
        </w:rPr>
        <w:t xml:space="preserve"> требованиям пункта 1.4 настоящего Положения.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>от 18 до 50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1.6.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1.7.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1.8.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1.9.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>в течение срока реализации 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не имеет </w:t>
      </w:r>
      <w:r w:rsidR="00C37D3E">
        <w:rPr>
          <w:rFonts w:ascii="Times New Roman" w:hAnsi="Times New Roman"/>
          <w:sz w:val="28"/>
          <w:szCs w:val="28"/>
        </w:rPr>
        <w:t xml:space="preserve">просроченной </w:t>
      </w:r>
      <w:r w:rsidR="00C37D3E"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 w:rsidR="00C37D3E"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="00C37D3E"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</w:t>
      </w:r>
      <w:r w:rsidR="00C37D3E" w:rsidRPr="00786DD1">
        <w:rPr>
          <w:rFonts w:ascii="Times New Roman" w:hAnsi="Times New Roman"/>
          <w:sz w:val="28"/>
          <w:szCs w:val="28"/>
        </w:rPr>
        <w:lastRenderedPageBreak/>
        <w:t>Конкурсе.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юридическое лицо </w:t>
      </w:r>
      <w:r w:rsidR="00C37D3E" w:rsidRPr="00786DD1">
        <w:rPr>
          <w:rFonts w:ascii="Times New Roman" w:hAnsi="Times New Roman"/>
          <w:sz w:val="28"/>
          <w:szCs w:val="28"/>
        </w:rPr>
        <w:t xml:space="preserve">не </w:t>
      </w:r>
      <w:r w:rsidR="00C37D3E">
        <w:rPr>
          <w:rFonts w:ascii="Times New Roman" w:hAnsi="Times New Roman"/>
          <w:sz w:val="28"/>
          <w:szCs w:val="28"/>
        </w:rPr>
        <w:t xml:space="preserve">должен </w:t>
      </w:r>
      <w:r w:rsidR="00C37D3E" w:rsidRPr="00786DD1">
        <w:rPr>
          <w:rFonts w:ascii="Times New Roman" w:hAnsi="Times New Roman"/>
          <w:sz w:val="28"/>
          <w:szCs w:val="28"/>
        </w:rPr>
        <w:t>находит</w:t>
      </w:r>
      <w:r w:rsidR="00C37D3E">
        <w:rPr>
          <w:rFonts w:ascii="Times New Roman" w:hAnsi="Times New Roman"/>
          <w:sz w:val="28"/>
          <w:szCs w:val="28"/>
        </w:rPr>
        <w:t>ь</w:t>
      </w:r>
      <w:r w:rsidR="00C37D3E" w:rsidRPr="00786DD1">
        <w:rPr>
          <w:rFonts w:ascii="Times New Roman" w:hAnsi="Times New Roman"/>
          <w:sz w:val="28"/>
          <w:szCs w:val="28"/>
        </w:rPr>
        <w:t xml:space="preserve">ся в </w:t>
      </w:r>
      <w:r w:rsidR="00234947">
        <w:rPr>
          <w:rFonts w:ascii="Times New Roman" w:hAnsi="Times New Roman"/>
          <w:sz w:val="28"/>
          <w:szCs w:val="28"/>
        </w:rPr>
        <w:t>процессе</w:t>
      </w:r>
      <w:r w:rsidR="00C37D3E"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 w:rsidR="00C37D3E">
        <w:rPr>
          <w:rFonts w:ascii="Times New Roman" w:hAnsi="Times New Roman"/>
          <w:sz w:val="28"/>
          <w:szCs w:val="28"/>
        </w:rPr>
        <w:t xml:space="preserve">, а 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C37D3E" w:rsidRPr="00CF7C24">
        <w:rPr>
          <w:rFonts w:ascii="Times New Roman" w:hAnsi="Times New Roman"/>
          <w:sz w:val="28"/>
          <w:szCs w:val="28"/>
        </w:rPr>
        <w:t xml:space="preserve">не </w:t>
      </w:r>
      <w:r w:rsidR="00A858E2">
        <w:rPr>
          <w:rFonts w:ascii="Times New Roman" w:hAnsi="Times New Roman"/>
          <w:sz w:val="28"/>
          <w:szCs w:val="28"/>
        </w:rPr>
        <w:t>прекратил</w:t>
      </w:r>
      <w:r w:rsidR="00C37D3E" w:rsidRPr="00CF7C24">
        <w:rPr>
          <w:rFonts w:ascii="Times New Roman" w:hAnsi="Times New Roman"/>
          <w:sz w:val="28"/>
          <w:szCs w:val="28"/>
        </w:rPr>
        <w:t xml:space="preserve"> деятельность</w:t>
      </w:r>
      <w:r w:rsidR="00C37D3E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="00C37D3E" w:rsidRPr="00786DD1">
        <w:rPr>
          <w:rFonts w:ascii="Times New Roman" w:hAnsi="Times New Roman"/>
          <w:sz w:val="28"/>
          <w:szCs w:val="28"/>
        </w:rPr>
        <w:t>.</w:t>
      </w:r>
      <w:r w:rsidR="00C37D3E">
        <w:rPr>
          <w:rFonts w:ascii="Times New Roman" w:hAnsi="Times New Roman"/>
          <w:sz w:val="28"/>
          <w:szCs w:val="28"/>
        </w:rPr>
        <w:t xml:space="preserve"> 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234947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234947" w:rsidRPr="00234947">
        <w:rPr>
          <w:rFonts w:ascii="Times New Roman" w:hAnsi="Times New Roman"/>
          <w:sz w:val="28"/>
          <w:szCs w:val="28"/>
        </w:rPr>
        <w:t>не осуществляется исполнительное производство</w:t>
      </w:r>
      <w:r w:rsidR="00234947">
        <w:rPr>
          <w:rFonts w:ascii="Times New Roman" w:hAnsi="Times New Roman"/>
          <w:sz w:val="28"/>
          <w:szCs w:val="28"/>
        </w:rPr>
        <w:t>.</w:t>
      </w:r>
      <w:r w:rsidR="00234947" w:rsidRPr="00FA54EE">
        <w:rPr>
          <w:rFonts w:ascii="Times New Roman" w:hAnsi="Times New Roman"/>
          <w:sz w:val="28"/>
          <w:szCs w:val="28"/>
        </w:rPr>
        <w:t xml:space="preserve"> </w:t>
      </w:r>
      <w:r w:rsidR="00C37D3E" w:rsidRPr="00FA54EE">
        <w:rPr>
          <w:rFonts w:ascii="Times New Roman" w:hAnsi="Times New Roman"/>
          <w:sz w:val="28"/>
          <w:szCs w:val="28"/>
        </w:rPr>
        <w:t xml:space="preserve">На имущество </w:t>
      </w:r>
      <w:r w:rsidR="00C37D3E">
        <w:rPr>
          <w:rFonts w:ascii="Times New Roman" w:hAnsi="Times New Roman"/>
          <w:sz w:val="28"/>
          <w:szCs w:val="28"/>
        </w:rPr>
        <w:t>З</w:t>
      </w:r>
      <w:r w:rsidR="00C37D3E"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3.2. Заявитель имеет номерной сертификат/свидетельство о прохождении семинара/тренинга/краткосрочного обучения по основам </w:t>
      </w:r>
      <w:proofErr w:type="spellStart"/>
      <w:proofErr w:type="gramStart"/>
      <w:r w:rsidRPr="00916AC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916ACC">
        <w:rPr>
          <w:rFonts w:ascii="Times New Roman" w:hAnsi="Times New Roman"/>
          <w:sz w:val="28"/>
          <w:szCs w:val="28"/>
        </w:rPr>
        <w:t xml:space="preserve"> не менее 30 часов.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Ю</w:t>
      </w:r>
      <w:r w:rsidRPr="000B51D8">
        <w:rPr>
          <w:rFonts w:ascii="Times New Roman" w:hAnsi="Times New Roman"/>
          <w:sz w:val="28"/>
          <w:szCs w:val="28"/>
        </w:rPr>
        <w:t xml:space="preserve">ридические лица, в уставном капитале которых доля, принадлежащая физическим </w:t>
      </w:r>
      <w:r>
        <w:rPr>
          <w:rFonts w:ascii="Times New Roman" w:hAnsi="Times New Roman"/>
          <w:sz w:val="28"/>
          <w:szCs w:val="28"/>
        </w:rPr>
        <w:t>лицам, указанным в подпункте 3.3.1 и 3.</w:t>
      </w:r>
      <w:r w:rsidRPr="000B51D8">
        <w:rPr>
          <w:rFonts w:ascii="Times New Roman" w:hAnsi="Times New Roman"/>
          <w:sz w:val="28"/>
          <w:szCs w:val="28"/>
        </w:rPr>
        <w:t>3.2, составляет более 50 процентов</w:t>
      </w:r>
      <w:bookmarkStart w:id="2" w:name="Par654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малого и среднего предпринимательства,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1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Pr="0007747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 w:rsidRPr="00FC6A85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FC6A85">
        <w:rPr>
          <w:rFonts w:ascii="Times New Roman" w:hAnsi="Times New Roman"/>
          <w:sz w:val="28"/>
          <w:szCs w:val="28"/>
        </w:rPr>
        <w:t>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A85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</w:t>
      </w:r>
      <w:r w:rsidRPr="00FC6A85">
        <w:rPr>
          <w:rFonts w:ascii="Times New Roman" w:hAnsi="Times New Roman"/>
          <w:sz w:val="28"/>
          <w:szCs w:val="28"/>
        </w:rPr>
        <w:lastRenderedPageBreak/>
        <w:t xml:space="preserve">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  <w:proofErr w:type="gramEnd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</w:t>
      </w:r>
      <w:proofErr w:type="gramStart"/>
      <w:r w:rsidRPr="00383D7C">
        <w:rPr>
          <w:rFonts w:ascii="Times New Roman" w:hAnsi="Times New Roman"/>
          <w:sz w:val="28"/>
          <w:szCs w:val="28"/>
        </w:rPr>
        <w:t>с</w:t>
      </w:r>
      <w:proofErr w:type="gramEnd"/>
      <w:r w:rsidRPr="00383D7C">
        <w:rPr>
          <w:rFonts w:ascii="Times New Roman" w:hAnsi="Times New Roman"/>
          <w:sz w:val="28"/>
          <w:szCs w:val="28"/>
        </w:rPr>
        <w:t>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>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3826E6">
        <w:rPr>
          <w:rFonts w:ascii="Times New Roman" w:hAnsi="Times New Roman"/>
          <w:sz w:val="28"/>
          <w:szCs w:val="28"/>
        </w:rPr>
        <w:t>дл</w:t>
      </w:r>
      <w:proofErr w:type="gramEnd"/>
      <w:r w:rsidRPr="003826E6">
        <w:rPr>
          <w:rFonts w:ascii="Times New Roman" w:hAnsi="Times New Roman"/>
          <w:sz w:val="28"/>
          <w:szCs w:val="28"/>
        </w:rPr>
        <w:t>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специализированные автотранспортные средства (автолавки), устройства автоматизированной (</w:t>
      </w:r>
      <w:proofErr w:type="spellStart"/>
      <w:r>
        <w:rPr>
          <w:rFonts w:ascii="Times New Roman" w:hAnsi="Times New Roman"/>
          <w:sz w:val="28"/>
          <w:szCs w:val="28"/>
        </w:rPr>
        <w:t>вендинговой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 торговли, оргтехника, мебель, прочий инвентарь </w:t>
      </w:r>
      <w:r w:rsidRPr="00F87F33">
        <w:rPr>
          <w:rFonts w:ascii="Times New Roman" w:hAnsi="Times New Roman"/>
          <w:sz w:val="28"/>
          <w:szCs w:val="28"/>
        </w:rPr>
        <w:t>и оборудование для осуществления предпринимательской деятельности);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F2377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DF0E8B">
        <w:rPr>
          <w:rFonts w:ascii="Times New Roman" w:hAnsi="Times New Roman"/>
          <w:sz w:val="28"/>
          <w:szCs w:val="28"/>
        </w:rPr>
        <w:t>заявитель</w:t>
      </w:r>
      <w:r w:rsidRPr="00857770">
        <w:rPr>
          <w:rFonts w:ascii="Times New Roman" w:hAnsi="Times New Roman"/>
          <w:sz w:val="28"/>
          <w:szCs w:val="28"/>
        </w:rPr>
        <w:t xml:space="preserve"> представляет Организатору Конкурса </w:t>
      </w:r>
      <w:r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– заявку в </w:t>
      </w:r>
      <w:r w:rsidR="00EF2377">
        <w:rPr>
          <w:rFonts w:ascii="Times New Roman" w:hAnsi="Times New Roman"/>
          <w:sz w:val="28"/>
          <w:szCs w:val="28"/>
        </w:rPr>
        <w:lastRenderedPageBreak/>
        <w:t>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EF2377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 xml:space="preserve">.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5.3.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 xml:space="preserve">представленного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5.6. </w:t>
      </w:r>
      <w:proofErr w:type="gramStart"/>
      <w:r w:rsidRPr="008D39DF">
        <w:rPr>
          <w:rFonts w:ascii="Times New Roman" w:hAnsi="Times New Roman"/>
          <w:sz w:val="28"/>
          <w:szCs w:val="28"/>
        </w:rPr>
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 Пенсионным Фондом РФ, по</w:t>
      </w:r>
      <w:r>
        <w:rPr>
          <w:rFonts w:ascii="Times New Roman" w:hAnsi="Times New Roman"/>
          <w:sz w:val="28"/>
          <w:szCs w:val="28"/>
        </w:rPr>
        <w:t>лученная</w:t>
      </w:r>
      <w:r w:rsidRPr="008D39DF">
        <w:rPr>
          <w:rFonts w:ascii="Times New Roman" w:hAnsi="Times New Roman"/>
          <w:sz w:val="28"/>
          <w:szCs w:val="28"/>
        </w:rPr>
        <w:t xml:space="preserve"> не ранее,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8D39DF">
        <w:rPr>
          <w:rFonts w:ascii="Times New Roman" w:hAnsi="Times New Roman"/>
          <w:sz w:val="28"/>
          <w:szCs w:val="28"/>
        </w:rPr>
        <w:t xml:space="preserve"> даты представления документов (для зарегистрированных в качестве субъектов МСП).</w:t>
      </w:r>
      <w:proofErr w:type="gramEnd"/>
      <w:r w:rsidRPr="008D39DF">
        <w:rPr>
          <w:rFonts w:ascii="Times New Roman" w:hAnsi="Times New Roman"/>
          <w:sz w:val="28"/>
          <w:szCs w:val="28"/>
        </w:rPr>
        <w:t xml:space="preserve"> Если в справке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8D39DF">
        <w:rPr>
          <w:rFonts w:ascii="Times New Roman" w:hAnsi="Times New Roman"/>
          <w:sz w:val="28"/>
          <w:szCs w:val="28"/>
        </w:rPr>
        <w:t>. Копия страниц паспорта гражданина российской Федерации (в случае с юридическими лицами дополнительно прилагаются копии паспортов учредителей).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8D39DF">
        <w:rPr>
          <w:rFonts w:ascii="Times New Roman" w:hAnsi="Times New Roman"/>
          <w:sz w:val="28"/>
          <w:szCs w:val="28"/>
        </w:rPr>
        <w:t xml:space="preserve">. Копия номерного сертификата о прохождении курсов по основам  </w:t>
      </w:r>
      <w:proofErr w:type="spellStart"/>
      <w:proofErr w:type="gramStart"/>
      <w:r w:rsidRPr="008D39DF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631A0F">
        <w:rPr>
          <w:rFonts w:ascii="Times New Roman" w:hAnsi="Times New Roman"/>
          <w:sz w:val="28"/>
          <w:szCs w:val="28"/>
        </w:rPr>
        <w:t xml:space="preserve">Для отнесения к целевой группе, указанной в </w:t>
      </w:r>
      <w:hyperlink w:anchor="Par647" w:history="1">
        <w:r w:rsidRPr="00631A0F">
          <w:rPr>
            <w:rFonts w:ascii="Times New Roman" w:hAnsi="Times New Roman"/>
            <w:sz w:val="28"/>
            <w:szCs w:val="28"/>
          </w:rPr>
          <w:t>пункте 3.</w:t>
        </w:r>
      </w:hyperlink>
      <w:r>
        <w:rPr>
          <w:rFonts w:ascii="Times New Roman" w:hAnsi="Times New Roman"/>
          <w:sz w:val="28"/>
          <w:szCs w:val="28"/>
        </w:rPr>
        <w:t>3</w:t>
      </w:r>
      <w:r w:rsidR="00E3695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31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631A0F">
        <w:rPr>
          <w:rFonts w:ascii="Times New Roman" w:hAnsi="Times New Roman"/>
          <w:sz w:val="28"/>
          <w:szCs w:val="28"/>
        </w:rPr>
        <w:t xml:space="preserve">аявители </w:t>
      </w:r>
      <w:proofErr w:type="gramStart"/>
      <w:r w:rsidRPr="00631A0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631A0F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631A0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6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Копия военного биле</w:t>
            </w:r>
            <w:r>
              <w:rPr>
                <w:sz w:val="28"/>
                <w:szCs w:val="28"/>
              </w:rPr>
              <w:t>та (собственноручно заверенная з</w:t>
            </w:r>
            <w:r w:rsidRPr="00C37608">
              <w:rPr>
                <w:sz w:val="28"/>
                <w:szCs w:val="28"/>
              </w:rPr>
              <w:t>аявителем)</w:t>
            </w:r>
            <w:r>
              <w:rPr>
                <w:sz w:val="28"/>
                <w:szCs w:val="28"/>
              </w:rPr>
              <w:t>.</w:t>
            </w:r>
          </w:p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6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EF2377">
        <w:trPr>
          <w:trHeight w:val="144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1. 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всех страниц паспорта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гражданина Российской Федерации (собственноручно заверенные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аявителем).</w:t>
            </w:r>
          </w:p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2. Копии учредительных документов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(собственноручно заверенные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Копии договоров, подтверждающих оказание услуг (производство</w:t>
            </w:r>
            <w:r>
              <w:rPr>
                <w:sz w:val="28"/>
                <w:szCs w:val="28"/>
              </w:rPr>
              <w:t xml:space="preserve"> товаров), указанных в подпункте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 («а»)</w:t>
            </w:r>
            <w:r w:rsidRPr="00C37608">
              <w:rPr>
                <w:sz w:val="28"/>
                <w:szCs w:val="28"/>
              </w:rPr>
              <w:t xml:space="preserve"> настоящего Порядка.</w:t>
            </w:r>
          </w:p>
          <w:p w:rsidR="00EF2377" w:rsidRPr="00C37608" w:rsidRDefault="00EF2377" w:rsidP="00EF237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Кроме того в зависимости от кате</w:t>
            </w:r>
            <w:r>
              <w:rPr>
                <w:sz w:val="28"/>
                <w:szCs w:val="28"/>
              </w:rPr>
              <w:t>гории, указанной в подпункте 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(«а</w:t>
            </w:r>
            <w:r w:rsidRPr="00C3760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 xml:space="preserve">б») </w:t>
            </w:r>
            <w:r w:rsidRPr="00C37608">
              <w:rPr>
                <w:sz w:val="28"/>
                <w:szCs w:val="28"/>
              </w:rPr>
              <w:t>настоящего Порядка, социальные предприниматели предоставляют:</w:t>
            </w:r>
          </w:p>
          <w:p w:rsidR="00EF2377" w:rsidRDefault="00EF2377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7608">
              <w:rPr>
                <w:sz w:val="28"/>
                <w:szCs w:val="28"/>
              </w:rPr>
              <w:t xml:space="preserve">- описание (не более </w:t>
            </w:r>
            <w:r>
              <w:rPr>
                <w:sz w:val="28"/>
                <w:szCs w:val="28"/>
              </w:rPr>
              <w:t>трех</w:t>
            </w:r>
            <w:r w:rsidRPr="00C37608">
              <w:rPr>
                <w:sz w:val="28"/>
                <w:szCs w:val="28"/>
              </w:rPr>
              <w:t xml:space="preserve">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C37608">
              <w:rPr>
                <w:sz w:val="28"/>
                <w:szCs w:val="28"/>
              </w:rPr>
              <w:t>самозанятости</w:t>
            </w:r>
            <w:proofErr w:type="spellEnd"/>
            <w:r w:rsidRPr="00C37608">
              <w:rPr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</w:t>
            </w:r>
            <w:r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sz w:val="28"/>
                <w:szCs w:val="28"/>
              </w:rPr>
              <w:t xml:space="preserve">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C37608">
              <w:rPr>
                <w:sz w:val="28"/>
                <w:szCs w:val="28"/>
              </w:rPr>
              <w:t>самозанятые</w:t>
            </w:r>
            <w:proofErr w:type="spellEnd"/>
            <w:r w:rsidRPr="00C37608">
              <w:rPr>
                <w:sz w:val="28"/>
                <w:szCs w:val="28"/>
              </w:rPr>
              <w:t xml:space="preserve"> на момент подачи заявки;</w:t>
            </w:r>
            <w:proofErr w:type="gramEnd"/>
          </w:p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7608">
              <w:rPr>
                <w:rFonts w:ascii="Times New Roman" w:hAnsi="Times New Roman"/>
                <w:sz w:val="28"/>
                <w:szCs w:val="28"/>
              </w:rPr>
              <w:t xml:space="preserve">-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  <w:proofErr w:type="gramEnd"/>
          </w:p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-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по каждому гражданину;</w:t>
            </w:r>
          </w:p>
          <w:p w:rsidR="00EF2377" w:rsidRPr="00C37608" w:rsidRDefault="00EF2377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 xml:space="preserve">- описание (не более </w:t>
            </w:r>
            <w:r>
              <w:rPr>
                <w:sz w:val="28"/>
                <w:szCs w:val="28"/>
              </w:rPr>
              <w:t>трех</w:t>
            </w:r>
            <w:r w:rsidRPr="00C37608">
              <w:rPr>
                <w:sz w:val="28"/>
                <w:szCs w:val="28"/>
              </w:rPr>
              <w:t xml:space="preserve"> страниц) образовательных программ для лиц, относящихся к социально незащищенным группам граждан, а также перечень граждан, которым оказан</w:t>
            </w:r>
            <w:r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Pr="00C37608">
              <w:rPr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 xml:space="preserve">5.10.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представляются в папке-скоросшивателе с описью согласно приложению № 8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 w:rsidR="00EC041D"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 w:rsidR="00EC041D">
        <w:rPr>
          <w:rFonts w:ascii="Times New Roman" w:hAnsi="Times New Roman"/>
          <w:sz w:val="28"/>
          <w:szCs w:val="28"/>
        </w:rPr>
        <w:t>, в том числе</w:t>
      </w:r>
      <w:r w:rsidR="00EC041D"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 w:rsidR="00EC041D"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="00EC041D" w:rsidRPr="005A3DFB">
        <w:rPr>
          <w:rFonts w:ascii="Times New Roman" w:hAnsi="Times New Roman"/>
          <w:sz w:val="28"/>
          <w:szCs w:val="28"/>
        </w:rPr>
        <w:t>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F87F33">
        <w:rPr>
          <w:rFonts w:ascii="Times New Roman" w:hAnsi="Times New Roman"/>
          <w:sz w:val="28"/>
          <w:szCs w:val="28"/>
        </w:rPr>
        <w:t xml:space="preserve">. Копии представленных документов сверяются </w:t>
      </w:r>
      <w:r w:rsidRPr="008048C6">
        <w:rPr>
          <w:rFonts w:ascii="Times New Roman" w:hAnsi="Times New Roman"/>
          <w:sz w:val="28"/>
          <w:szCs w:val="28"/>
        </w:rPr>
        <w:t xml:space="preserve">Организатором Конкурса </w:t>
      </w:r>
      <w:r w:rsidRPr="00F87F33">
        <w:rPr>
          <w:rFonts w:ascii="Times New Roman" w:hAnsi="Times New Roman"/>
          <w:sz w:val="28"/>
          <w:szCs w:val="28"/>
        </w:rPr>
        <w:t>с оригиналами.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857770">
        <w:rPr>
          <w:rFonts w:ascii="Times New Roman" w:hAnsi="Times New Roman"/>
          <w:sz w:val="28"/>
          <w:szCs w:val="28"/>
        </w:rPr>
        <w:t>. Представленные документы не возвращаются заявителю.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5.15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.1.</w:t>
      </w:r>
      <w:r w:rsidRPr="003826E6">
        <w:rPr>
          <w:rFonts w:ascii="Times New Roman" w:hAnsi="Times New Roman"/>
          <w:sz w:val="28"/>
          <w:szCs w:val="28"/>
        </w:rPr>
        <w:tab/>
      </w:r>
      <w:r w:rsidRPr="005D76BB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категориям и критериям</w:t>
      </w:r>
      <w:r w:rsidRPr="003826E6">
        <w:rPr>
          <w:rFonts w:ascii="Times New Roman" w:hAnsi="Times New Roman"/>
          <w:sz w:val="28"/>
          <w:szCs w:val="28"/>
        </w:rPr>
        <w:t xml:space="preserve">, указанным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.3.</w:t>
      </w:r>
      <w:r w:rsidRPr="003826E6">
        <w:rPr>
          <w:rFonts w:ascii="Times New Roman" w:hAnsi="Times New Roman"/>
          <w:sz w:val="28"/>
          <w:szCs w:val="28"/>
        </w:rPr>
        <w:tab/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.4. Заявителю ранее уже была оказана аналогичная поддержка в виде предоставления </w:t>
      </w:r>
      <w:proofErr w:type="gramStart"/>
      <w:r w:rsidRPr="003826E6">
        <w:rPr>
          <w:rFonts w:ascii="Times New Roman" w:hAnsi="Times New Roman"/>
          <w:sz w:val="28"/>
          <w:szCs w:val="28"/>
        </w:rPr>
        <w:t>гранта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на реализацию заявленного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4 Положения.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Организатору Конкурса  заявку,  составленную 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420.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Организатор Конкурса: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.2.1. Осуществляет прием, регистрацию заявок на участие в Конкурсе </w:t>
      </w:r>
      <w:r>
        <w:rPr>
          <w:rFonts w:ascii="Times New Roman" w:hAnsi="Times New Roman"/>
          <w:sz w:val="28"/>
          <w:szCs w:val="28"/>
        </w:rPr>
        <w:t xml:space="preserve">в порядке их поступления в специальном журнале </w:t>
      </w:r>
      <w:r w:rsidRPr="003826E6">
        <w:rPr>
          <w:rFonts w:ascii="Times New Roman" w:hAnsi="Times New Roman"/>
          <w:sz w:val="28"/>
          <w:szCs w:val="28"/>
        </w:rPr>
        <w:t>и определяет участников Конкурса.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3D05AF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7444C1">
        <w:rPr>
          <w:rFonts w:ascii="Times New Roman" w:hAnsi="Times New Roman"/>
          <w:sz w:val="28"/>
          <w:szCs w:val="28"/>
        </w:rPr>
        <w:t>Пр</w:t>
      </w:r>
      <w:r w:rsidRPr="003D05AF">
        <w:rPr>
          <w:rFonts w:ascii="Times New Roman" w:hAnsi="Times New Roman"/>
          <w:sz w:val="28"/>
          <w:szCs w:val="28"/>
        </w:rPr>
        <w:t xml:space="preserve">оводит предварительную экспертизу заявок, поданных заявителями на участие в Конкурсе. </w:t>
      </w:r>
    </w:p>
    <w:p w:rsidR="00EF2377" w:rsidRPr="004D7A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 Конкурсная комиссия </w:t>
      </w:r>
      <w:r>
        <w:rPr>
          <w:rFonts w:ascii="Times New Roman" w:hAnsi="Times New Roman"/>
          <w:sz w:val="28"/>
          <w:szCs w:val="28"/>
        </w:rPr>
        <w:t xml:space="preserve">осуществляет отбор участников Конкурса, </w:t>
      </w:r>
      <w:r w:rsidRPr="003826E6">
        <w:rPr>
          <w:rFonts w:ascii="Times New Roman" w:hAnsi="Times New Roman"/>
          <w:sz w:val="28"/>
          <w:szCs w:val="28"/>
        </w:rPr>
        <w:t xml:space="preserve">оценивает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участников, определяет победителей Конкурса –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порядке, предусмотренном разделом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  <w:r>
        <w:rPr>
          <w:rFonts w:ascii="Times New Roman" w:hAnsi="Times New Roman"/>
          <w:sz w:val="28"/>
          <w:szCs w:val="28"/>
        </w:rPr>
        <w:t xml:space="preserve"> Количество членов К</w:t>
      </w:r>
      <w:r w:rsidRPr="00CE3806">
        <w:rPr>
          <w:rFonts w:ascii="Times New Roman" w:hAnsi="Times New Roman"/>
          <w:sz w:val="28"/>
          <w:szCs w:val="28"/>
        </w:rPr>
        <w:t xml:space="preserve">онкурсной комиссии – не менее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E3806">
        <w:rPr>
          <w:rFonts w:ascii="Times New Roman" w:hAnsi="Times New Roman"/>
          <w:sz w:val="28"/>
          <w:szCs w:val="28"/>
        </w:rPr>
        <w:t>человек.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его состава. Решени</w:t>
      </w:r>
      <w:r>
        <w:rPr>
          <w:rFonts w:ascii="Times New Roman" w:hAnsi="Times New Roman"/>
          <w:sz w:val="28"/>
          <w:szCs w:val="28"/>
        </w:rPr>
        <w:t>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EF2377" w:rsidRPr="006A24C5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8F">
        <w:rPr>
          <w:rFonts w:ascii="Times New Roman" w:hAnsi="Times New Roman"/>
          <w:sz w:val="28"/>
          <w:szCs w:val="28"/>
        </w:rPr>
        <w:t>Решения</w:t>
      </w:r>
      <w:r w:rsidRPr="00F87F33">
        <w:rPr>
          <w:rFonts w:ascii="Times New Roman" w:hAnsi="Times New Roman"/>
          <w:sz w:val="28"/>
          <w:szCs w:val="28"/>
        </w:rPr>
        <w:t xml:space="preserve"> Конкурсной комиссии (этапы Конкурса) оформляются протоколами за подписью председателя и секретаря Комиссии, которые в течение </w:t>
      </w:r>
      <w:r w:rsidR="00D10546">
        <w:rPr>
          <w:rFonts w:ascii="Times New Roman" w:hAnsi="Times New Roman"/>
          <w:sz w:val="28"/>
          <w:szCs w:val="28"/>
        </w:rPr>
        <w:t>трех</w:t>
      </w:r>
      <w:r w:rsidRPr="00F87F33">
        <w:rPr>
          <w:rFonts w:ascii="Times New Roman" w:hAnsi="Times New Roman"/>
          <w:sz w:val="28"/>
          <w:szCs w:val="28"/>
        </w:rPr>
        <w:t xml:space="preserve"> рабочих дней размещаются на </w:t>
      </w:r>
      <w:r>
        <w:rPr>
          <w:rFonts w:ascii="Times New Roman" w:hAnsi="Times New Roman"/>
          <w:sz w:val="28"/>
          <w:szCs w:val="28"/>
        </w:rPr>
        <w:t>портале информационной поддержки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EF2377" w:rsidRPr="00935DD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 xml:space="preserve">8. Порядок оценки </w:t>
      </w:r>
      <w:proofErr w:type="spellStart"/>
      <w:proofErr w:type="gramStart"/>
      <w:r w:rsidRPr="00CF33A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F33A8">
        <w:rPr>
          <w:rFonts w:ascii="Times New Roman" w:hAnsi="Times New Roman"/>
          <w:sz w:val="28"/>
          <w:szCs w:val="28"/>
        </w:rPr>
        <w:t xml:space="preserve"> и определения </w:t>
      </w: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>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4D50B2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50B2">
        <w:rPr>
          <w:rFonts w:ascii="Times New Roman" w:hAnsi="Times New Roman"/>
          <w:sz w:val="28"/>
          <w:szCs w:val="28"/>
        </w:rPr>
        <w:t xml:space="preserve">8.1. </w:t>
      </w:r>
      <w:r w:rsidRPr="004D50B2">
        <w:rPr>
          <w:rFonts w:ascii="Times New Roman" w:hAnsi="Times New Roman"/>
          <w:sz w:val="28"/>
          <w:szCs w:val="28"/>
          <w:lang w:eastAsia="en-US"/>
        </w:rPr>
        <w:t xml:space="preserve">Оценка представленных </w:t>
      </w:r>
      <w:proofErr w:type="spellStart"/>
      <w:proofErr w:type="gramStart"/>
      <w:r w:rsidRPr="004D50B2"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4D50B2">
        <w:rPr>
          <w:rFonts w:ascii="Times New Roman" w:hAnsi="Times New Roman"/>
          <w:sz w:val="28"/>
          <w:szCs w:val="28"/>
          <w:lang w:eastAsia="en-US"/>
        </w:rPr>
        <w:t xml:space="preserve"> проходит в два этапа.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В течение </w:t>
      </w:r>
      <w:r w:rsidR="00D10546">
        <w:rPr>
          <w:rFonts w:ascii="Times New Roman" w:hAnsi="Times New Roman"/>
          <w:sz w:val="28"/>
          <w:szCs w:val="28"/>
        </w:rPr>
        <w:t>пяти</w:t>
      </w:r>
      <w:r w:rsidRPr="003D05AF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Организатор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  <w:r w:rsidR="00EC041D" w:rsidRPr="00D0766B">
        <w:rPr>
          <w:rFonts w:ascii="Times New Roman" w:hAnsi="Times New Roman"/>
          <w:sz w:val="28"/>
          <w:szCs w:val="28"/>
        </w:rPr>
        <w:t>В случае выявления несоответствия указанным разделам заявка не допускается к участию в Конкурсе.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lastRenderedPageBreak/>
        <w:t xml:space="preserve">8.3. </w:t>
      </w:r>
      <w:r>
        <w:rPr>
          <w:rFonts w:ascii="Times New Roman" w:hAnsi="Times New Roman"/>
          <w:sz w:val="28"/>
          <w:szCs w:val="28"/>
        </w:rPr>
        <w:t>После проведения предварительной экспертизы секретарь Конкурсной комиссии доводит до сведения присутствующих членов Конкурсной комиссии следующую информацию: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поданных на Конкурс заявок;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заявок, не соответствующих требованиям настоящего Положения;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заявок, соответствующих требованиям настоящего Положения;</w:t>
      </w:r>
    </w:p>
    <w:p w:rsidR="00EF2377" w:rsidRPr="00FA5512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средств, предусмотренных в текущем финансовом году на выплату грантов.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0B51D8">
        <w:rPr>
          <w:rFonts w:ascii="Times New Roman" w:hAnsi="Times New Roman"/>
          <w:sz w:val="28"/>
          <w:szCs w:val="28"/>
        </w:rPr>
        <w:t xml:space="preserve">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 Конкурса допускаются бизнес-планы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0B51D8">
        <w:rPr>
          <w:rFonts w:ascii="Times New Roman" w:hAnsi="Times New Roman"/>
          <w:sz w:val="28"/>
          <w:szCs w:val="28"/>
        </w:rPr>
        <w:t>, прошедшие предварительную экспертизу.</w:t>
      </w:r>
    </w:p>
    <w:p w:rsidR="00EF2377" w:rsidRPr="000B51D8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Конкурсная комиссия 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этапе Конкурса осуществляет общую оценку бизнес-планов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0B51D8">
        <w:rPr>
          <w:rFonts w:ascii="Times New Roman" w:hAnsi="Times New Roman"/>
          <w:sz w:val="28"/>
          <w:szCs w:val="28"/>
        </w:rPr>
        <w:t xml:space="preserve">согласно критериям оценок в соответствии с приложением </w:t>
      </w:r>
      <w:r w:rsidRPr="00F87F33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к настоящему Положению. 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0B51D8">
        <w:rPr>
          <w:rFonts w:ascii="Times New Roman" w:hAnsi="Times New Roman"/>
          <w:sz w:val="28"/>
          <w:szCs w:val="28"/>
        </w:rPr>
        <w:t xml:space="preserve">. По итогам общей оценки каждого бизнес-плана членами Конкурсной комиссии готовится отзыв на бизнес-план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по форме в соответствии с 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Pr="00F87F33">
        <w:rPr>
          <w:rFonts w:ascii="Times New Roman" w:hAnsi="Times New Roman"/>
          <w:sz w:val="28"/>
          <w:szCs w:val="28"/>
          <w:lang w:eastAsia="en-US"/>
        </w:rPr>
        <w:t>6 к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настоящему Положению.</w:t>
      </w:r>
    </w:p>
    <w:p w:rsidR="00EF2377" w:rsidRPr="00F87F33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  <w:lang w:eastAsia="en-US"/>
        </w:rPr>
        <w:t>8.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. По сумме баллов, набранных по итогам общей оценки бизнес-планов, членами Конкурсной комиссии формируется рейтинг проектов, в соответствии с которым на </w:t>
      </w:r>
      <w:r w:rsidRPr="000B51D8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  <w:lang w:eastAsia="en-US"/>
        </w:rPr>
        <w:t xml:space="preserve">, набравшие не </w:t>
      </w:r>
      <w:r w:rsidRPr="00F87F33">
        <w:rPr>
          <w:rFonts w:ascii="Times New Roman" w:hAnsi="Times New Roman"/>
          <w:sz w:val="28"/>
          <w:szCs w:val="28"/>
          <w:lang w:eastAsia="en-US"/>
        </w:rPr>
        <w:t>менее 50 баллов.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>8.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348C2">
        <w:rPr>
          <w:rFonts w:ascii="Times New Roman" w:hAnsi="Times New Roman"/>
          <w:sz w:val="28"/>
          <w:szCs w:val="28"/>
          <w:lang w:eastAsia="en-US"/>
        </w:rPr>
        <w:t>. Участники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Конкурса, набравшие проходной балл и допущенные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 момента их допуска (на основании решения Конкурсной комиссии)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0B51D8">
        <w:rPr>
          <w:rFonts w:ascii="Times New Roman" w:hAnsi="Times New Roman"/>
          <w:sz w:val="28"/>
          <w:szCs w:val="28"/>
        </w:rPr>
        <w:t xml:space="preserve">. На </w:t>
      </w:r>
      <w:r w:rsidRPr="000B51D8">
        <w:rPr>
          <w:rFonts w:ascii="Times New Roman" w:hAnsi="Times New Roman"/>
          <w:sz w:val="28"/>
          <w:szCs w:val="28"/>
          <w:lang w:val="en-US"/>
        </w:rPr>
        <w:t>III</w:t>
      </w:r>
      <w:r w:rsidRPr="000B51D8">
        <w:rPr>
          <w:rFonts w:ascii="Times New Roman" w:hAnsi="Times New Roman"/>
          <w:sz w:val="28"/>
          <w:szCs w:val="28"/>
        </w:rPr>
        <w:t xml:space="preserve"> этапе участники Конкурса, набравшие проходной балл, осуществляют личную защиту </w:t>
      </w:r>
      <w:proofErr w:type="gramStart"/>
      <w:r w:rsidRPr="000B51D8">
        <w:rPr>
          <w:rFonts w:ascii="Times New Roman" w:hAnsi="Times New Roman"/>
          <w:sz w:val="28"/>
          <w:szCs w:val="28"/>
        </w:rPr>
        <w:t>своих</w:t>
      </w:r>
      <w:proofErr w:type="gramEnd"/>
      <w:r w:rsidRPr="000B5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1D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B51D8">
        <w:rPr>
          <w:rFonts w:ascii="Times New Roman" w:hAnsi="Times New Roman"/>
          <w:sz w:val="28"/>
          <w:szCs w:val="28"/>
        </w:rPr>
        <w:t xml:space="preserve"> посредством презентации.</w:t>
      </w:r>
    </w:p>
    <w:p w:rsidR="00EF2377" w:rsidRPr="00FA5512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8.9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На заседании Конкурсной комиссии каждый член комиссии оценивает </w:t>
      </w:r>
      <w:r>
        <w:rPr>
          <w:rFonts w:ascii="Times New Roman" w:hAnsi="Times New Roman"/>
          <w:sz w:val="28"/>
          <w:szCs w:val="28"/>
          <w:lang w:eastAsia="en-US"/>
        </w:rPr>
        <w:t xml:space="preserve">качество проработки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а также оценивает презентацию 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пяти</w:t>
      </w:r>
      <w:r w:rsidRPr="00FA5512">
        <w:rPr>
          <w:rFonts w:ascii="Times New Roman" w:hAnsi="Times New Roman"/>
          <w:sz w:val="28"/>
          <w:szCs w:val="28"/>
          <w:lang w:eastAsia="en-US"/>
        </w:rPr>
        <w:t>бальной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шкале.</w:t>
      </w:r>
    </w:p>
    <w:p w:rsidR="00EF2377" w:rsidRPr="00FA5512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Итоговая оценка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FA5512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 w:rsidRPr="00F87F33">
        <w:rPr>
          <w:rFonts w:ascii="Times New Roman" w:hAnsi="Times New Roman"/>
          <w:sz w:val="28"/>
          <w:szCs w:val="28"/>
          <w:lang w:eastAsia="en-US"/>
        </w:rPr>
        <w:t>средняя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презентации.</w:t>
      </w:r>
    </w:p>
    <w:p w:rsidR="00EF2377" w:rsidRPr="00F87F33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Конкурсная комиссия определяет победителей Конкурса – </w:t>
      </w:r>
      <w:proofErr w:type="spellStart"/>
      <w:r w:rsidRPr="00FA5512">
        <w:rPr>
          <w:rFonts w:ascii="Times New Roman" w:hAnsi="Times New Roman"/>
          <w:sz w:val="28"/>
          <w:szCs w:val="28"/>
          <w:lang w:eastAsia="en-US"/>
        </w:rPr>
        <w:t>грантополучателей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, чьи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ли наибольшее количество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 xml:space="preserve">(II и III этапов) </w:t>
      </w:r>
      <w:r w:rsidRPr="00F87F33">
        <w:rPr>
          <w:rFonts w:ascii="Times New Roman" w:hAnsi="Times New Roman"/>
          <w:sz w:val="28"/>
          <w:szCs w:val="28"/>
          <w:lang w:eastAsia="en-US"/>
        </w:rPr>
        <w:t>оценки представленных бизнес-планов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принимает решение о предоставлении гранта</w:t>
      </w:r>
      <w:r w:rsidRPr="00F87F33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Заявителям, </w:t>
      </w:r>
      <w:proofErr w:type="spellStart"/>
      <w:proofErr w:type="gramStart"/>
      <w:r w:rsidRPr="00F87F33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которых получили итоговую рейтинговую оценку менее 60 баллов.</w:t>
      </w:r>
      <w:r>
        <w:rPr>
          <w:rFonts w:ascii="Times New Roman" w:hAnsi="Times New Roman"/>
          <w:sz w:val="28"/>
          <w:szCs w:val="28"/>
          <w:lang w:eastAsia="en-US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если </w:t>
      </w:r>
      <w:r w:rsidRPr="00FA5512">
        <w:rPr>
          <w:rFonts w:ascii="Times New Roman" w:hAnsi="Times New Roman"/>
          <w:sz w:val="28"/>
          <w:szCs w:val="28"/>
          <w:lang w:eastAsia="en-US"/>
        </w:rPr>
        <w:t>бизнес-проект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участника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 менее 60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>(II и III этапов), то члены Конкурсной комиссии принимают решение об отказе в  предоставлении гранта.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551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FA5512">
        <w:rPr>
          <w:rFonts w:ascii="Times New Roman" w:hAnsi="Times New Roman"/>
          <w:sz w:val="28"/>
          <w:szCs w:val="28"/>
        </w:rPr>
        <w:t xml:space="preserve">. Размер </w:t>
      </w:r>
      <w:r>
        <w:rPr>
          <w:rFonts w:ascii="Times New Roman" w:hAnsi="Times New Roman"/>
          <w:sz w:val="28"/>
          <w:szCs w:val="28"/>
        </w:rPr>
        <w:t>гранта</w:t>
      </w:r>
      <w:r w:rsidRPr="00FA5512">
        <w:rPr>
          <w:rFonts w:ascii="Times New Roman" w:hAnsi="Times New Roman"/>
          <w:sz w:val="28"/>
          <w:szCs w:val="28"/>
        </w:rPr>
        <w:t xml:space="preserve"> не может превышать 500 тысяч рублей на одного </w:t>
      </w:r>
      <w:proofErr w:type="spellStart"/>
      <w:r w:rsidRPr="00FA551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FA5512">
        <w:rPr>
          <w:rFonts w:ascii="Times New Roman" w:hAnsi="Times New Roman"/>
          <w:sz w:val="28"/>
          <w:szCs w:val="28"/>
        </w:rPr>
        <w:t>.</w:t>
      </w:r>
    </w:p>
    <w:p w:rsidR="00EF2377" w:rsidRPr="000774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8.13. Грант</w:t>
      </w:r>
      <w:r w:rsidRPr="00077470">
        <w:rPr>
          <w:rFonts w:ascii="Times New Roman" w:hAnsi="Times New Roman"/>
          <w:sz w:val="28"/>
          <w:szCs w:val="28"/>
        </w:rPr>
        <w:t xml:space="preserve"> предоставляется при условии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расходов на реализацию бизнес-плана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7747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77470">
        <w:rPr>
          <w:rFonts w:ascii="Times New Roman" w:hAnsi="Times New Roman"/>
          <w:sz w:val="28"/>
          <w:szCs w:val="28"/>
        </w:rPr>
        <w:t xml:space="preserve"> собственные средства)</w:t>
      </w:r>
      <w:r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077470">
        <w:rPr>
          <w:rFonts w:ascii="Times New Roman" w:hAnsi="Times New Roman"/>
          <w:sz w:val="28"/>
          <w:szCs w:val="28"/>
        </w:rPr>
        <w:t>:</w:t>
      </w:r>
    </w:p>
    <w:p w:rsidR="00EF2377" w:rsidRPr="00077470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>ного</w:t>
      </w:r>
      <w:r w:rsidRPr="00077470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8.</w:t>
      </w:r>
      <w:r w:rsidRPr="001348C2">
        <w:rPr>
          <w:rFonts w:ascii="Times New Roman" w:hAnsi="Times New Roman"/>
          <w:sz w:val="28"/>
          <w:szCs w:val="28"/>
        </w:rPr>
        <w:t>12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7470">
        <w:rPr>
          <w:rFonts w:ascii="Times New Roman" w:hAnsi="Times New Roman"/>
          <w:sz w:val="28"/>
          <w:szCs w:val="28"/>
        </w:rPr>
        <w:t xml:space="preserve">не менее 15% от размера </w:t>
      </w:r>
      <w:r>
        <w:rPr>
          <w:rFonts w:ascii="Times New Roman" w:hAnsi="Times New Roman"/>
          <w:sz w:val="28"/>
          <w:szCs w:val="28"/>
        </w:rPr>
        <w:t>получаемого гранта</w:t>
      </w:r>
      <w:r w:rsidRPr="00077470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 xml:space="preserve">ого в </w:t>
      </w:r>
      <w:r w:rsidRPr="00077470">
        <w:rPr>
          <w:rFonts w:ascii="Times New Roman" w:hAnsi="Times New Roman"/>
          <w:sz w:val="28"/>
          <w:szCs w:val="28"/>
        </w:rPr>
        <w:t>пункте 3.</w:t>
      </w:r>
      <w:r>
        <w:rPr>
          <w:rFonts w:ascii="Times New Roman" w:hAnsi="Times New Roman"/>
          <w:sz w:val="28"/>
          <w:szCs w:val="28"/>
        </w:rPr>
        <w:t>4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 xml:space="preserve">ложения, – </w:t>
      </w:r>
      <w:r w:rsidRPr="0007747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 45% от размера получаемого гранта</w:t>
      </w:r>
      <w:r w:rsidRPr="00077470">
        <w:rPr>
          <w:rFonts w:ascii="Times New Roman" w:hAnsi="Times New Roman"/>
          <w:sz w:val="28"/>
          <w:szCs w:val="28"/>
        </w:rPr>
        <w:t>.</w:t>
      </w:r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.1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. Не 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.2 настоящего Положения</w:t>
      </w:r>
      <w:r w:rsidRPr="00077470">
        <w:rPr>
          <w:rFonts w:ascii="Times New Roman" w:hAnsi="Times New Roman"/>
          <w:sz w:val="28"/>
          <w:szCs w:val="28"/>
        </w:rPr>
        <w:t>.</w:t>
      </w:r>
      <w:bookmarkStart w:id="4" w:name="Par679"/>
      <w:bookmarkEnd w:id="4"/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73"/>
      <w:bookmarkEnd w:id="5"/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основании решения Конкурсной комиссии Организатор Конкурса: 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готовит проект договора о предоставлении муниципального гранта (далее – Договор) в соответствии с </w:t>
      </w:r>
      <w:r w:rsidRPr="00CB05F6">
        <w:rPr>
          <w:rFonts w:ascii="Times New Roman" w:hAnsi="Times New Roman"/>
          <w:sz w:val="28"/>
          <w:szCs w:val="28"/>
        </w:rPr>
        <w:t xml:space="preserve">приложением № </w:t>
      </w:r>
      <w:r w:rsidRPr="00F87F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F6">
        <w:rPr>
          <w:rFonts w:ascii="Times New Roman" w:hAnsi="Times New Roman"/>
          <w:sz w:val="28"/>
          <w:szCs w:val="28"/>
        </w:rPr>
        <w:t>к настоящему</w:t>
      </w:r>
      <w:r w:rsidRPr="003826E6">
        <w:rPr>
          <w:rFonts w:ascii="Times New Roman" w:hAnsi="Times New Roman"/>
          <w:sz w:val="28"/>
          <w:szCs w:val="28"/>
        </w:rPr>
        <w:t xml:space="preserve"> Положению;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26E6">
        <w:rPr>
          <w:rFonts w:ascii="Times New Roman" w:hAnsi="Times New Roman"/>
          <w:sz w:val="28"/>
          <w:szCs w:val="28"/>
        </w:rPr>
        <w:t xml:space="preserve"> готовит проект постановления администрации города Мурманска о предоставлении грантов;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826E6">
        <w:rPr>
          <w:rFonts w:ascii="Times New Roman" w:hAnsi="Times New Roman"/>
          <w:sz w:val="28"/>
          <w:szCs w:val="28"/>
        </w:rPr>
        <w:t xml:space="preserve">- включает сведения о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</w:t>
      </w:r>
      <w:r>
        <w:rPr>
          <w:rFonts w:ascii="Times New Roman" w:hAnsi="Times New Roman"/>
          <w:sz w:val="28"/>
          <w:szCs w:val="28"/>
        </w:rPr>
        <w:t>с вступления в силу</w:t>
      </w:r>
      <w:r w:rsidRPr="003826E6"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о предоставлении грантов размещает сведения, содержащиеся в Реестре, на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) и </w:t>
      </w:r>
      <w:r w:rsidRPr="00D50F34">
        <w:rPr>
          <w:rFonts w:ascii="Times New Roman" w:hAnsi="Times New Roman"/>
          <w:sz w:val="28"/>
          <w:szCs w:val="28"/>
        </w:rPr>
        <w:t>на портале информационной поддержки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).</w:t>
      </w:r>
      <w:proofErr w:type="gramEnd"/>
    </w:p>
    <w:p w:rsidR="00EF2377" w:rsidRPr="00AE50D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50D6">
        <w:rPr>
          <w:rFonts w:ascii="Times New Roman" w:hAnsi="Times New Roman"/>
          <w:sz w:val="28"/>
          <w:szCs w:val="28"/>
        </w:rPr>
        <w:t>9.2. Для получения гранта</w:t>
      </w:r>
      <w:r>
        <w:rPr>
          <w:rFonts w:ascii="Times New Roman" w:hAnsi="Times New Roman"/>
          <w:sz w:val="28"/>
          <w:szCs w:val="28"/>
        </w:rPr>
        <w:t xml:space="preserve"> каждый из</w:t>
      </w:r>
      <w:r w:rsidRPr="00AE5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0D6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нтополучателей</w:t>
      </w:r>
      <w:proofErr w:type="spellEnd"/>
      <w:r w:rsidRPr="00AE50D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AE50D6">
        <w:rPr>
          <w:rFonts w:ascii="Times New Roman" w:hAnsi="Times New Roman"/>
          <w:sz w:val="28"/>
          <w:szCs w:val="28"/>
        </w:rPr>
        <w:t>н заключить Договор с комитетом по экономическому развитию администрации города Мурманска с  условием обязательного предоставления финансовой отчетности в срок</w:t>
      </w:r>
      <w:r>
        <w:rPr>
          <w:rFonts w:ascii="Times New Roman" w:hAnsi="Times New Roman"/>
          <w:sz w:val="28"/>
          <w:szCs w:val="28"/>
        </w:rPr>
        <w:t>и, предусмотренные пунктами 10.3</w:t>
      </w:r>
      <w:r w:rsidRPr="00AE50D6">
        <w:rPr>
          <w:rFonts w:ascii="Times New Roman" w:hAnsi="Times New Roman"/>
          <w:sz w:val="28"/>
          <w:szCs w:val="28"/>
        </w:rPr>
        <w:t>, 10.</w:t>
      </w:r>
      <w:r>
        <w:rPr>
          <w:rFonts w:ascii="Times New Roman" w:hAnsi="Times New Roman"/>
          <w:sz w:val="28"/>
          <w:szCs w:val="28"/>
        </w:rPr>
        <w:t>5</w:t>
      </w:r>
      <w:r w:rsidRPr="00AE50D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E50D6">
        <w:rPr>
          <w:rFonts w:ascii="Times New Roman" w:hAnsi="Times New Roman"/>
          <w:sz w:val="28"/>
          <w:szCs w:val="28"/>
        </w:rPr>
        <w:t xml:space="preserve">9.3. </w:t>
      </w:r>
      <w:r w:rsidRPr="00AE50D6">
        <w:rPr>
          <w:rFonts w:ascii="Times New Roman" w:hAnsi="Times New Roman"/>
          <w:sz w:val="28"/>
          <w:szCs w:val="28"/>
          <w:lang w:eastAsia="en-US"/>
        </w:rPr>
        <w:t>Обязательными условиями предоставления гранта, включаемыми в Договор, являются:</w:t>
      </w:r>
    </w:p>
    <w:p w:rsidR="00EF2377" w:rsidRPr="00504FD0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C27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 w:rsidR="00CF33A8">
        <w:rPr>
          <w:rFonts w:ascii="Times New Roman" w:hAnsi="Times New Roman"/>
          <w:sz w:val="28"/>
          <w:szCs w:val="28"/>
        </w:rPr>
        <w:t>ими</w:t>
      </w:r>
      <w:r w:rsidRPr="003D05AF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</w:t>
      </w:r>
      <w:r w:rsidRPr="003D05AF">
        <w:rPr>
          <w:rFonts w:ascii="Times New Roman" w:hAnsi="Times New Roman"/>
          <w:sz w:val="28"/>
          <w:szCs w:val="28"/>
          <w:lang w:eastAsia="en-US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запрет п</w:t>
      </w:r>
      <w:r w:rsidRPr="00635973">
        <w:rPr>
          <w:rFonts w:ascii="Times New Roman" w:hAnsi="Times New Roman"/>
          <w:sz w:val="28"/>
          <w:szCs w:val="28"/>
        </w:rPr>
        <w:t xml:space="preserve">олучателям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(юридическим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635973">
        <w:rPr>
          <w:rFonts w:ascii="Times New Roman" w:hAnsi="Times New Roman"/>
          <w:sz w:val="28"/>
          <w:szCs w:val="28"/>
        </w:rPr>
        <w:t>)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635973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 w:rsidRPr="00635973">
        <w:rPr>
          <w:rFonts w:ascii="Times New Roman" w:hAnsi="Times New Roman"/>
          <w:sz w:val="28"/>
          <w:szCs w:val="28"/>
        </w:rPr>
        <w:lastRenderedPageBreak/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указанным юридическим лицам.</w:t>
      </w:r>
      <w:proofErr w:type="gramEnd"/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Для получения гранта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4E5">
        <w:rPr>
          <w:rFonts w:ascii="Times New Roman" w:hAnsi="Times New Roman"/>
          <w:sz w:val="28"/>
          <w:szCs w:val="28"/>
        </w:rPr>
        <w:t>с даты уведомления</w:t>
      </w:r>
      <w:proofErr w:type="gramEnd"/>
      <w:r w:rsidRPr="003934E5">
        <w:rPr>
          <w:rFonts w:ascii="Times New Roman" w:hAnsi="Times New Roman"/>
          <w:sz w:val="28"/>
          <w:szCs w:val="28"/>
        </w:rPr>
        <w:t xml:space="preserve"> об итогах Конкурса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Pr="003826E6">
        <w:rPr>
          <w:rFonts w:ascii="Times New Roman" w:hAnsi="Times New Roman"/>
          <w:sz w:val="28"/>
          <w:szCs w:val="28"/>
        </w:rPr>
        <w:t>Организатору Конкурса необходимые документы.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представляют следующие документы: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представляют следующие документы: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8.13 настоящего Положения;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EF2377" w:rsidRPr="00AC5BFB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42FE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6</w:t>
      </w:r>
      <w:r w:rsidRPr="00D42FE2">
        <w:rPr>
          <w:rFonts w:ascii="Times New Roman" w:hAnsi="Times New Roman"/>
          <w:sz w:val="28"/>
          <w:szCs w:val="28"/>
        </w:rPr>
        <w:t>. В течение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/>
          <w:sz w:val="28"/>
          <w:szCs w:val="28"/>
        </w:rPr>
        <w:t xml:space="preserve"> заключается Договор</w:t>
      </w:r>
      <w:r>
        <w:rPr>
          <w:rFonts w:ascii="Times New Roman" w:hAnsi="Times New Roman"/>
          <w:sz w:val="28"/>
          <w:szCs w:val="28"/>
        </w:rPr>
        <w:t xml:space="preserve">. На основании Договора </w:t>
      </w:r>
      <w:r w:rsidRPr="0014399C"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города Мурманска издается постановление администрации города Мурманска о предоставлении гранта. </w:t>
      </w:r>
    </w:p>
    <w:p w:rsidR="00EF2377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Организатор Конкурса.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9.8. </w:t>
      </w:r>
      <w:proofErr w:type="gramStart"/>
      <w:r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Pr="00797AA2">
        <w:rPr>
          <w:rFonts w:ascii="Times New Roman" w:hAnsi="Times New Roman"/>
          <w:sz w:val="28"/>
          <w:szCs w:val="28"/>
        </w:rPr>
        <w:t xml:space="preserve"> (паушальный взнос)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в течение  одного года с даты получения гранта обязан предоставить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EF2377" w:rsidP="00EF2377">
      <w:pPr>
        <w:tabs>
          <w:tab w:val="left" w:pos="709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0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гаранта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Pr="00504FD0" w:rsidRDefault="00EF2377" w:rsidP="00EF2377">
      <w:pPr>
        <w:tabs>
          <w:tab w:val="left" w:pos="1418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D0">
        <w:rPr>
          <w:rFonts w:ascii="Times New Roman" w:hAnsi="Times New Roman"/>
          <w:sz w:val="28"/>
          <w:szCs w:val="28"/>
        </w:rPr>
        <w:t xml:space="preserve">9.11. </w:t>
      </w:r>
      <w:proofErr w:type="spellStart"/>
      <w:proofErr w:type="gramStart"/>
      <w:r w:rsidRPr="00504FD0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  <w:proofErr w:type="gramEnd"/>
    </w:p>
    <w:p w:rsidR="00EF2377" w:rsidRPr="003D05AF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9.12. Перечень планируемых расходов за счет сре</w:t>
      </w:r>
      <w:proofErr w:type="gramStart"/>
      <w:r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наименованиями расходов (предметами), заявленными </w:t>
      </w:r>
      <w:proofErr w:type="spellStart"/>
      <w:r w:rsidRPr="003D05AF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1A453B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53B">
        <w:rPr>
          <w:rFonts w:ascii="Times New Roman" w:hAnsi="Times New Roman"/>
          <w:sz w:val="28"/>
          <w:szCs w:val="28"/>
          <w:lang w:eastAsia="en-US"/>
        </w:rPr>
        <w:t xml:space="preserve">9.13. Направление расходов изменению не подлежит.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lastRenderedPageBreak/>
        <w:t xml:space="preserve">10.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10.1.</w:t>
      </w:r>
      <w:r w:rsidRPr="0085773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CF33A8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предоставления</w:t>
      </w:r>
      <w:r w:rsidR="00CF33A8">
        <w:rPr>
          <w:rFonts w:ascii="Times New Roman" w:hAnsi="Times New Roman"/>
          <w:sz w:val="28"/>
          <w:szCs w:val="28"/>
        </w:rPr>
        <w:t xml:space="preserve"> гранта.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проекта отчитывается за достижение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87F33">
        <w:rPr>
          <w:rFonts w:ascii="Times New Roman" w:hAnsi="Times New Roman"/>
          <w:sz w:val="28"/>
          <w:szCs w:val="28"/>
        </w:rPr>
        <w:t>, указанных им в бизнес-плане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 показатели среднесписочной численности и среднемесячной заработной платы работников </w:t>
      </w:r>
      <w:r w:rsidRPr="00245B3C">
        <w:rPr>
          <w:rFonts w:ascii="Times New Roman" w:hAnsi="Times New Roman"/>
          <w:sz w:val="28"/>
          <w:szCs w:val="28"/>
        </w:rPr>
        <w:t xml:space="preserve">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руководителя), а та</w:t>
      </w:r>
      <w:r>
        <w:rPr>
          <w:rFonts w:ascii="Times New Roman" w:hAnsi="Times New Roman"/>
          <w:sz w:val="28"/>
          <w:szCs w:val="28"/>
        </w:rPr>
        <w:t>кже объема выручки субъекта МСП.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Договору, а также промежуто</w:t>
      </w:r>
      <w:r w:rsidRPr="003826E6">
        <w:rPr>
          <w:rFonts w:ascii="Times New Roman" w:hAnsi="Times New Roman"/>
          <w:sz w:val="28"/>
          <w:szCs w:val="28"/>
        </w:rPr>
        <w:t>чные и итоговый финансовые отчеты об использовании средств гранта</w:t>
      </w:r>
      <w:r>
        <w:rPr>
          <w:rFonts w:ascii="Times New Roman" w:hAnsi="Times New Roman"/>
          <w:sz w:val="28"/>
          <w:szCs w:val="28"/>
        </w:rPr>
        <w:t xml:space="preserve">, подтвержденные банковской выпиской о состоянии расчетного счета на отчетную дату </w:t>
      </w:r>
      <w:r w:rsidRPr="003826E6">
        <w:rPr>
          <w:rFonts w:ascii="Times New Roman" w:hAnsi="Times New Roman"/>
          <w:sz w:val="28"/>
          <w:szCs w:val="28"/>
        </w:rPr>
        <w:t xml:space="preserve">и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(далее – финансовый отчет)</w:t>
      </w:r>
      <w:r w:rsidR="00E3695C"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к Договору: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826E6">
        <w:rPr>
          <w:rFonts w:ascii="Times New Roman" w:hAnsi="Times New Roman"/>
          <w:sz w:val="28"/>
          <w:szCs w:val="28"/>
        </w:rPr>
        <w:t xml:space="preserve"> финансового года, следу</w:t>
      </w:r>
      <w:r>
        <w:rPr>
          <w:rFonts w:ascii="Times New Roman" w:hAnsi="Times New Roman"/>
          <w:sz w:val="28"/>
          <w:szCs w:val="28"/>
        </w:rPr>
        <w:t>ющего за годом получения гранта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сентября</w:t>
      </w:r>
      <w:r w:rsidRPr="003826E6">
        <w:rPr>
          <w:rFonts w:ascii="Times New Roman" w:hAnsi="Times New Roman"/>
          <w:sz w:val="28"/>
          <w:szCs w:val="28"/>
        </w:rPr>
        <w:t xml:space="preserve"> финансового года, следу</w:t>
      </w:r>
      <w:r>
        <w:rPr>
          <w:rFonts w:ascii="Times New Roman" w:hAnsi="Times New Roman"/>
          <w:sz w:val="28"/>
          <w:szCs w:val="28"/>
        </w:rPr>
        <w:t>ющего за годом получения гранта;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F87F3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F87F33">
        <w:rPr>
          <w:rFonts w:ascii="Times New Roman" w:hAnsi="Times New Roman"/>
          <w:sz w:val="28"/>
          <w:szCs w:val="28"/>
        </w:rPr>
        <w:t xml:space="preserve"> рабочих дней после</w:t>
      </w:r>
      <w:r>
        <w:rPr>
          <w:rFonts w:ascii="Times New Roman" w:hAnsi="Times New Roman"/>
          <w:sz w:val="28"/>
          <w:szCs w:val="28"/>
        </w:rPr>
        <w:t xml:space="preserve"> даты </w:t>
      </w:r>
      <w:r w:rsidRPr="00D6289B">
        <w:rPr>
          <w:rFonts w:ascii="Times New Roman" w:hAnsi="Times New Roman"/>
          <w:sz w:val="28"/>
          <w:szCs w:val="28"/>
        </w:rPr>
        <w:t>предоставления г</w:t>
      </w:r>
      <w:r>
        <w:rPr>
          <w:rFonts w:ascii="Times New Roman" w:hAnsi="Times New Roman"/>
          <w:sz w:val="28"/>
          <w:szCs w:val="28"/>
        </w:rPr>
        <w:t>ранта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9C4972">
        <w:rPr>
          <w:rFonts w:ascii="Times New Roman" w:hAnsi="Times New Roman"/>
          <w:sz w:val="28"/>
          <w:szCs w:val="28"/>
        </w:rPr>
        <w:t>в</w:t>
      </w:r>
      <w:r w:rsidRPr="00E275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финансовом году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за годом получения гранта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приложением пояснительной записки </w:t>
      </w:r>
      <w:r w:rsidRPr="003826E6">
        <w:rPr>
          <w:rFonts w:ascii="Times New Roman" w:hAnsi="Times New Roman"/>
          <w:sz w:val="28"/>
          <w:szCs w:val="28"/>
        </w:rPr>
        <w:t xml:space="preserve">о стадиях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достижении показателей, указанных в бизнес-плане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FB5B99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E2">
        <w:rPr>
          <w:rFonts w:ascii="Times New Roman" w:hAnsi="Times New Roman"/>
          <w:sz w:val="28"/>
          <w:szCs w:val="28"/>
        </w:rPr>
        <w:t>10.4. В случае</w:t>
      </w:r>
      <w:proofErr w:type="gramStart"/>
      <w:r w:rsidRPr="00A160E2">
        <w:rPr>
          <w:rFonts w:ascii="Times New Roman" w:hAnsi="Times New Roman"/>
          <w:sz w:val="28"/>
          <w:szCs w:val="28"/>
        </w:rPr>
        <w:t>,</w:t>
      </w:r>
      <w:proofErr w:type="gramEnd"/>
      <w:r w:rsidRPr="00A160E2">
        <w:rPr>
          <w:rFonts w:ascii="Times New Roman" w:hAnsi="Times New Roman"/>
          <w:sz w:val="28"/>
          <w:szCs w:val="28"/>
        </w:rPr>
        <w:t xml:space="preserve"> если по истечени</w:t>
      </w:r>
      <w:r w:rsidR="00E3695C">
        <w:rPr>
          <w:rFonts w:ascii="Times New Roman" w:hAnsi="Times New Roman"/>
          <w:sz w:val="28"/>
          <w:szCs w:val="28"/>
        </w:rPr>
        <w:t>и</w:t>
      </w:r>
      <w:r w:rsidRPr="00A160E2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№ 1 к Договору, более чем на 50%,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160E2">
        <w:rPr>
          <w:rFonts w:ascii="Times New Roman" w:hAnsi="Times New Roman"/>
          <w:sz w:val="28"/>
          <w:szCs w:val="28"/>
        </w:rPr>
        <w:t>, у которого обнаружен факт такого отклонения, в план проведения контрольных мероприятий на следующий финансовый год.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ставлять следующие документы: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F87F33">
        <w:rPr>
          <w:rFonts w:ascii="Times New Roman" w:hAnsi="Times New Roman"/>
          <w:sz w:val="28"/>
          <w:szCs w:val="28"/>
        </w:rPr>
        <w:t>.1.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Ежегодный отчет о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к Договору с пояснительной запиской с информацией о стадиях реализации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достижении показателей, у</w:t>
      </w:r>
      <w:r>
        <w:rPr>
          <w:rFonts w:ascii="Times New Roman" w:hAnsi="Times New Roman"/>
          <w:sz w:val="28"/>
          <w:szCs w:val="28"/>
        </w:rPr>
        <w:t>казанных в бизнес-плане проекта.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10.5.3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26E6">
        <w:rPr>
          <w:rFonts w:ascii="Times New Roman" w:eastAsia="Calibri" w:hAnsi="Times New Roman"/>
          <w:sz w:val="28"/>
          <w:szCs w:val="28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proofErr w:type="spellStart"/>
      <w:r w:rsidRPr="003826E6">
        <w:rPr>
          <w:rFonts w:ascii="Times New Roman" w:eastAsia="Calibri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C2765D">
        <w:rPr>
          <w:rFonts w:ascii="Times New Roman" w:hAnsi="Times New Roman"/>
          <w:sz w:val="28"/>
          <w:szCs w:val="28"/>
        </w:rPr>
        <w:t xml:space="preserve">Организатор Конкурса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D463E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гранта и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3E">
        <w:rPr>
          <w:rFonts w:ascii="Times New Roman" w:hAnsi="Times New Roman" w:cs="Times New Roman"/>
          <w:sz w:val="28"/>
          <w:szCs w:val="28"/>
        </w:rPr>
        <w:t>и подтверждающих документов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отчета.</w:t>
      </w:r>
    </w:p>
    <w:p w:rsidR="00EF2377" w:rsidRPr="006B7873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3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F33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Pr="0014399C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проводит мониторинг реализации проекта на основании представляемых </w:t>
      </w:r>
      <w:proofErr w:type="spellStart"/>
      <w:r w:rsidRPr="0014399C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 w:cs="Times New Roman"/>
          <w:sz w:val="28"/>
          <w:szCs w:val="28"/>
        </w:rPr>
        <w:t xml:space="preserve"> финансовых отчетов, а также в ходе выступления перед членами Координационного совета по вопросам малого и среднего предпринимательства при администрации города Мурманска с докладом о стадиях реализации проекта.</w:t>
      </w:r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77" w:rsidRPr="00C2765D" w:rsidRDefault="00EF2377" w:rsidP="00EF2377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C2765D">
        <w:rPr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</w:t>
      </w:r>
      <w:r>
        <w:rPr>
          <w:sz w:val="28"/>
          <w:szCs w:val="28"/>
        </w:rPr>
        <w:t>гранта</w:t>
      </w:r>
      <w:r w:rsidRPr="00C2765D">
        <w:rPr>
          <w:sz w:val="28"/>
          <w:szCs w:val="28"/>
        </w:rPr>
        <w:t xml:space="preserve">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Pr="00C2765D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проверку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C2765D">
        <w:rPr>
          <w:rFonts w:ascii="Times New Roman" w:hAnsi="Times New Roman"/>
          <w:sz w:val="28"/>
          <w:szCs w:val="28"/>
        </w:rPr>
        <w:t xml:space="preserve">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E609C9">
        <w:rPr>
          <w:rFonts w:ascii="Times New Roman" w:eastAsia="Calibri" w:hAnsi="Times New Roman"/>
          <w:sz w:val="28"/>
          <w:szCs w:val="28"/>
        </w:rPr>
        <w:t>11. Основания для отказа в предоставлении гранта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C4E0A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документах, представл</w:t>
      </w:r>
      <w:r>
        <w:rPr>
          <w:rFonts w:ascii="Times New Roman" w:eastAsia="Calibri" w:hAnsi="Times New Roman"/>
          <w:sz w:val="28"/>
          <w:szCs w:val="28"/>
        </w:rPr>
        <w:t>енных</w:t>
      </w:r>
      <w:r w:rsidRPr="007C4E0A">
        <w:rPr>
          <w:rFonts w:ascii="Times New Roman" w:eastAsia="Calibri" w:hAnsi="Times New Roman"/>
          <w:sz w:val="28"/>
          <w:szCs w:val="28"/>
        </w:rPr>
        <w:t xml:space="preserve"> заявителем</w:t>
      </w:r>
      <w:r w:rsidRPr="00A858E2">
        <w:rPr>
          <w:rFonts w:ascii="Times New Roman" w:eastAsia="Calibri" w:hAnsi="Times New Roman"/>
          <w:sz w:val="28"/>
          <w:szCs w:val="28"/>
        </w:rPr>
        <w:t>, выявл</w:t>
      </w:r>
      <w:r w:rsidR="00A858E2">
        <w:rPr>
          <w:rFonts w:ascii="Times New Roman" w:eastAsia="Calibri" w:hAnsi="Times New Roman"/>
          <w:sz w:val="28"/>
          <w:szCs w:val="28"/>
        </w:rPr>
        <w:t>ена</w:t>
      </w:r>
      <w:r>
        <w:rPr>
          <w:rFonts w:ascii="Times New Roman" w:eastAsia="Calibri" w:hAnsi="Times New Roman"/>
          <w:sz w:val="28"/>
          <w:szCs w:val="28"/>
        </w:rPr>
        <w:t xml:space="preserve"> недостоверная информация;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з</w:t>
      </w:r>
      <w:r w:rsidRPr="007C4E0A">
        <w:rPr>
          <w:rFonts w:ascii="Times New Roman" w:eastAsia="Calibri" w:hAnsi="Times New Roman"/>
          <w:sz w:val="28"/>
          <w:szCs w:val="28"/>
        </w:rPr>
        <w:t>аявителя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/>
          <w:sz w:val="28"/>
          <w:szCs w:val="28"/>
        </w:rPr>
        <w:t>г</w:t>
      </w:r>
      <w:r w:rsidRPr="007C4E0A">
        <w:rPr>
          <w:rFonts w:ascii="Times New Roman" w:eastAsia="Calibri" w:hAnsi="Times New Roman"/>
          <w:sz w:val="28"/>
          <w:szCs w:val="28"/>
        </w:rPr>
        <w:t>рантополучателем</w:t>
      </w:r>
      <w:proofErr w:type="spellEnd"/>
      <w:r w:rsidRPr="007C4E0A">
        <w:rPr>
          <w:rFonts w:ascii="Times New Roman" w:eastAsia="Calibri" w:hAnsi="Times New Roman"/>
          <w:sz w:val="28"/>
          <w:szCs w:val="28"/>
        </w:rPr>
        <w:t xml:space="preserve"> не представлены Организатору конкурса до</w:t>
      </w:r>
      <w:r>
        <w:rPr>
          <w:rFonts w:ascii="Times New Roman" w:eastAsia="Calibri" w:hAnsi="Times New Roman"/>
          <w:sz w:val="28"/>
          <w:szCs w:val="28"/>
        </w:rPr>
        <w:t>кументы для заключения Договора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сроки, установленные пунктом 9.</w:t>
      </w:r>
      <w:r>
        <w:rPr>
          <w:rFonts w:ascii="Times New Roman" w:eastAsia="Calibri" w:hAnsi="Times New Roman"/>
          <w:sz w:val="28"/>
          <w:szCs w:val="28"/>
        </w:rPr>
        <w:t>5;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з</w:t>
      </w:r>
      <w:r w:rsidRPr="007C4E0A">
        <w:rPr>
          <w:rFonts w:ascii="Times New Roman" w:eastAsia="Calibri" w:hAnsi="Times New Roman"/>
          <w:sz w:val="28"/>
          <w:szCs w:val="28"/>
        </w:rPr>
        <w:t>аявитель 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– с </w:t>
      </w:r>
      <w:r w:rsidRPr="007C4E0A">
        <w:rPr>
          <w:rFonts w:ascii="Times New Roman" w:eastAsia="Calibri" w:hAnsi="Times New Roman"/>
          <w:sz w:val="28"/>
          <w:szCs w:val="28"/>
        </w:rPr>
        <w:t>момента призн</w:t>
      </w:r>
      <w:r>
        <w:rPr>
          <w:rFonts w:ascii="Times New Roman" w:eastAsia="Calibri" w:hAnsi="Times New Roman"/>
          <w:sz w:val="28"/>
          <w:szCs w:val="28"/>
        </w:rPr>
        <w:t>ания з</w:t>
      </w:r>
      <w:r w:rsidRPr="007C4E0A">
        <w:rPr>
          <w:rFonts w:ascii="Times New Roman" w:eastAsia="Calibri" w:hAnsi="Times New Roman"/>
          <w:sz w:val="28"/>
          <w:szCs w:val="28"/>
        </w:rPr>
        <w:t>аявителя субъектом малого и среднего предпринимательства,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ложения</w:t>
      </w:r>
      <w:r w:rsidRPr="007C4E0A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целевого использования средств поддержки, прошло менее чем </w:t>
      </w:r>
      <w:r w:rsidR="00D10546">
        <w:rPr>
          <w:rFonts w:ascii="Times New Roman" w:eastAsia="Calibri" w:hAnsi="Times New Roman"/>
          <w:sz w:val="28"/>
          <w:szCs w:val="28"/>
        </w:rPr>
        <w:t>три</w:t>
      </w:r>
      <w:r w:rsidRPr="007C4E0A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.1. В случае </w:t>
      </w:r>
      <w:r w:rsidRPr="001A68F1">
        <w:rPr>
          <w:rFonts w:ascii="Times New Roman" w:hAnsi="Times New Roman"/>
          <w:sz w:val="28"/>
          <w:szCs w:val="28"/>
        </w:rPr>
        <w:t xml:space="preserve">выявления Организатором Конкурса нарушений условий, целей и порядка предоставления грантов, предусмотренных настоящим Положением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(или)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Договором,</w:t>
      </w:r>
      <w:r w:rsidRPr="003826E6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вернуть выделенные ему бюджетные средства в соответствии с </w:t>
      </w:r>
      <w:r w:rsidRPr="006B7873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на основании Требования о возврате </w:t>
      </w:r>
      <w:r w:rsidRPr="006B7873">
        <w:rPr>
          <w:rFonts w:ascii="Times New Roman" w:hAnsi="Times New Roman"/>
          <w:sz w:val="28"/>
          <w:szCs w:val="28"/>
        </w:rPr>
        <w:t>средств гранта (далее – Требование)</w:t>
      </w:r>
      <w:r>
        <w:rPr>
          <w:rFonts w:ascii="Times New Roman" w:hAnsi="Times New Roman"/>
          <w:sz w:val="28"/>
          <w:szCs w:val="28"/>
        </w:rPr>
        <w:t>, направляемого Организатором Конкурса.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 xml:space="preserve">Организатор Конкурса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>о необходимости возврата суммы гранта путем направления Требования в течение трех рабочих дней с даты поступления в комитет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п. 1</w:t>
      </w:r>
      <w:r>
        <w:rPr>
          <w:rFonts w:ascii="Times New Roman" w:hAnsi="Times New Roman"/>
          <w:sz w:val="28"/>
          <w:szCs w:val="28"/>
        </w:rPr>
        <w:t>0</w:t>
      </w:r>
      <w:r w:rsidRPr="007D6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D6DAE">
        <w:rPr>
          <w:rFonts w:ascii="Times New Roman" w:hAnsi="Times New Roman"/>
          <w:sz w:val="28"/>
          <w:szCs w:val="28"/>
        </w:rPr>
        <w:t>.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адрес,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>
        <w:rPr>
          <w:rFonts w:ascii="Times New Roman" w:hAnsi="Times New Roman"/>
          <w:sz w:val="28"/>
          <w:szCs w:val="28"/>
        </w:rPr>
        <w:t>9.10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>остатки гранта в течение 20 рабочих дней со дня направления Требования Организатором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,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В случае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 в установленные сроки согласно п. 9.8 настоящего Положения грант подлежит возврату в полном объеме. 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3826E6">
        <w:rPr>
          <w:rFonts w:ascii="Times New Roman" w:hAnsi="Times New Roman"/>
          <w:sz w:val="28"/>
          <w:szCs w:val="28"/>
        </w:rPr>
        <w:t xml:space="preserve">. Информация о нарушении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гранта, в том числе о нецелевом использовании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анта, вносится </w:t>
      </w:r>
      <w:r w:rsidR="00141002">
        <w:rPr>
          <w:rFonts w:ascii="Times New Roman" w:hAnsi="Times New Roman"/>
          <w:sz w:val="28"/>
          <w:szCs w:val="28"/>
        </w:rPr>
        <w:t xml:space="preserve">в </w:t>
      </w:r>
      <w:r w:rsidRPr="00F87F33">
        <w:rPr>
          <w:rFonts w:ascii="Times New Roman" w:hAnsi="Times New Roman"/>
          <w:sz w:val="28"/>
          <w:szCs w:val="28"/>
        </w:rPr>
        <w:t>течение 30 дней со дня принятия соответствующего решения</w:t>
      </w:r>
      <w:r w:rsidRPr="003826E6">
        <w:rPr>
          <w:rFonts w:ascii="Times New Roman" w:hAnsi="Times New Roman"/>
          <w:sz w:val="28"/>
          <w:szCs w:val="28"/>
        </w:rPr>
        <w:t xml:space="preserve"> в Реестр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(для участников – физических лиц)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5C1CA2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(для участников – зарегистрированных предпринимателей)</w:t>
      </w:r>
    </w:p>
    <w:p w:rsidR="00EF2377" w:rsidRPr="00797AA2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планируется привлечь собственные средства в размере____________________________________________________________________руб.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901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48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1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представленные мною в нем сведения. 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197A9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>не находится в</w:t>
      </w:r>
      <w:proofErr w:type="gramEnd"/>
      <w:r w:rsidRPr="00197A93">
        <w:rPr>
          <w:rFonts w:ascii="Times New Roman" w:hAnsi="Times New Roman"/>
          <w:sz w:val="24"/>
          <w:szCs w:val="24"/>
        </w:rPr>
        <w:t xml:space="preserve"> стадии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10. Социальная и бюджетная эффективность проекта для города Мурманска.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11. Приложения.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>Основные расчеты по проекту</w:t>
      </w:r>
      <w:r w:rsidRPr="00372699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Источники средств на начало реализации 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EF237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8C75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64" w:right="851" w:bottom="964" w:left="1418" w:header="567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05"/>
        <w:gridCol w:w="1947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141002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EF2377" w:rsidRPr="00372699" w:rsidTr="00141002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1410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bCs/>
              </w:rPr>
              <w:t>/</w:t>
            </w:r>
            <w:proofErr w:type="spell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EF2377"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134" w:right="851" w:bottom="1134" w:left="1418" w:header="568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850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EF2377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Общая выручка </w:t>
            </w:r>
          </w:p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Бюджетный эффект от реализации 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275"/>
        <w:gridCol w:w="1134"/>
        <w:gridCol w:w="1240"/>
      </w:tblGrid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</w:tr>
      <w:tr w:rsidR="00EF2377" w:rsidRPr="001458F8" w:rsidTr="00EF2377">
        <w:trPr>
          <w:trHeight w:val="13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458F8">
              <w:rPr>
                <w:sz w:val="24"/>
                <w:szCs w:val="24"/>
              </w:rPr>
              <w:t>1.</w:t>
            </w:r>
            <w:r w:rsidR="00EF2377" w:rsidRPr="001458F8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1458F8">
              <w:rPr>
                <w:sz w:val="24"/>
                <w:szCs w:val="24"/>
              </w:rPr>
              <w:t>дств дл</w:t>
            </w:r>
            <w:proofErr w:type="gramEnd"/>
            <w:r w:rsidR="00EF2377" w:rsidRPr="001458F8">
              <w:rPr>
                <w:sz w:val="24"/>
                <w:szCs w:val="24"/>
              </w:rPr>
              <w:t>я целей ведения предпринимательской деятельности (оборудование, специализированные автотранспортные средства (автолавки), устройства автоматизированной (</w:t>
            </w:r>
            <w:proofErr w:type="spellStart"/>
            <w:r w:rsidR="00EF2377" w:rsidRPr="001458F8">
              <w:rPr>
                <w:sz w:val="24"/>
                <w:szCs w:val="24"/>
              </w:rPr>
              <w:t>вендинговой</w:t>
            </w:r>
            <w:proofErr w:type="spellEnd"/>
            <w:r w:rsidR="00EF2377" w:rsidRPr="001458F8">
              <w:rPr>
                <w:sz w:val="24"/>
                <w:szCs w:val="24"/>
              </w:rPr>
              <w:t>) торговли, оргтехника, мебель, прочий инвентарь и оборудование)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Критерии оценки бизнес-планов проектов, </w:t>
      </w: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представленных на Конкурс на предоставление грантов начинающим предпринимателям </w:t>
      </w:r>
    </w:p>
    <w:p w:rsidR="00EF2377" w:rsidRPr="00D5713F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pStyle w:val="a7"/>
        <w:ind w:firstLine="709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F2377" w:rsidRPr="003B168E" w:rsidRDefault="00EF2377" w:rsidP="00EF2377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843"/>
      </w:tblGrid>
      <w:tr w:rsidR="00EF2377" w:rsidRPr="00A12A0A" w:rsidTr="00EF2377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EF2377" w:rsidRPr="00A12A0A" w:rsidTr="00EF2377">
        <w:trPr>
          <w:trHeight w:val="1175"/>
        </w:trPr>
        <w:tc>
          <w:tcPr>
            <w:tcW w:w="8188" w:type="dxa"/>
            <w:shd w:val="clear" w:color="auto" w:fill="auto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1. Сфера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жилищно-коммунальное хозяйство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прочее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2377" w:rsidRPr="00A12A0A" w:rsidTr="00EF2377">
        <w:trPr>
          <w:trHeight w:val="200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2. Наличие календарного плана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нет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превышает размер, установленный требованиями*;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соответствует требованиям*;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показатель отсутствует</w:t>
            </w:r>
          </w:p>
        </w:tc>
        <w:tc>
          <w:tcPr>
            <w:tcW w:w="1843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 или в приложениях есть отдельный блок расчета налоговых платежей и расчет бюджетной эффективности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-нет</w:t>
            </w:r>
          </w:p>
        </w:tc>
        <w:tc>
          <w:tcPr>
            <w:tcW w:w="1843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приоритетной группе;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 проекта составляет: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15% до 20%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2377" w:rsidRPr="00504FD0" w:rsidTr="00EF2377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7. Сроки окупаемости проекта: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до 2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от 2 до 3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свыше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9A4EFE">
        <w:trPr>
          <w:trHeight w:val="159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8. Планируемое количество созданных рабочих мест 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 года реализации проекта):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Степень проработанности и обоснованности параметров, заложенных в расчетах (в тексте бизнес-плана отражена аналитика аналогичных услуг/работ/товаров; имеются анкетные данные, проанализирован рынок спроса; определены цели, на которые будут направлены инвестиции, смета затрат реалистична, указаны первоочередные потребности)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10-0</w:t>
            </w:r>
          </w:p>
        </w:tc>
      </w:tr>
      <w:tr w:rsidR="00EF2377" w:rsidRPr="00A12A0A" w:rsidTr="00EF2377">
        <w:trPr>
          <w:trHeight w:val="31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 Проанализирован рынок сбыта, изучена конкуренция, сезонность, сформулированы несколько сценариев развития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все пункты описаны подробно, дают полную картину развития проекта;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рассмотрены не все разделы, но дают четкое представления полной их проработанности;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рассмотрены не все разделы, разделы не изучены полностью;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конкуренция не изучена, нет описания рынка сбыта, сезонность проекта не отражена, рассмотрен только один вариант развития проекта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4-1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1897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бизнес-план проработал полностью по каждому разделу;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некоторые разделы бизнес-плана отсутствуют, раздела проработаны не в полном объеме;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слабая проработка бизнес-плана;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2377" w:rsidRPr="00A12A0A" w:rsidTr="00EF2377">
        <w:trPr>
          <w:trHeight w:val="2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12. Бизнес-план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</w:tr>
    </w:tbl>
    <w:p w:rsidR="00EF2377" w:rsidRDefault="00EF2377" w:rsidP="00EF2377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D5713F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Максимальный балл критерия – 100 баллов</w:t>
      </w:r>
    </w:p>
    <w:p w:rsidR="00EF2377" w:rsidRPr="00D5713F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Минимальный балл критерия – 3 балла</w:t>
      </w:r>
    </w:p>
    <w:p w:rsidR="00EF2377" w:rsidRPr="00245B3C" w:rsidRDefault="00EF2377" w:rsidP="00EF2377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Рецензия на бизнес-план проекта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Краткое содержание (суть) бизнес-плана: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Комиссии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701"/>
      </w:tblGrid>
      <w:tr w:rsidR="00EF2377" w:rsidRPr="00A12A0A" w:rsidTr="00EF2377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EF2377" w:rsidRPr="00A12A0A" w:rsidTr="00EF2377">
        <w:trPr>
          <w:trHeight w:val="1175"/>
        </w:trPr>
        <w:tc>
          <w:tcPr>
            <w:tcW w:w="8188" w:type="dxa"/>
            <w:shd w:val="clear" w:color="auto" w:fill="auto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1. Сфера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производственная сфера, научная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жилищно-коммунальное хозяйство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прочее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00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2. Наличие календарного плана реализации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превышает размер, установленный требованиями*;</w:t>
            </w:r>
          </w:p>
          <w:p w:rsidR="00EF2377" w:rsidRPr="00245B3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соответствует требованиям*;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- показатель отсутствует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659"/>
        </w:trPr>
        <w:tc>
          <w:tcPr>
            <w:tcW w:w="8188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 или в приложениях есть отдельный блок расчета налоговых платежей и расчет бюджетной эффективности проекта: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-нет</w:t>
            </w:r>
          </w:p>
        </w:tc>
        <w:tc>
          <w:tcPr>
            <w:tcW w:w="1701" w:type="dxa"/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- не относится к приоритетной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 проекта составляет: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15% до 20%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504FD0" w:rsidTr="00EF2377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7. Сроки окупаемости проекта: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до 2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от 2 до 3 лет;</w:t>
            </w:r>
          </w:p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- свыше 3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504FD0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0F7BC4">
        <w:trPr>
          <w:trHeight w:val="1747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8. Планируемое количество созданных рабочих мест 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 года реализации проекта):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не планируется создание новых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A12A0A" w:rsidTr="00EF2377">
        <w:trPr>
          <w:trHeight w:val="289"/>
        </w:trPr>
        <w:tc>
          <w:tcPr>
            <w:tcW w:w="8188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Общая оценка проработки бизнес-плана проекта: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бизнес-план проработал полностью по каждому разделу;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некоторые разделы бизнес-плана отсутствуют, раздела проработаны не в полном объеме;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- слабая проработка бизнес-плана;</w:t>
            </w:r>
          </w:p>
          <w:p w:rsidR="00EF2377" w:rsidRPr="00A12A0A" w:rsidRDefault="00EF2377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A12A0A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7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Договор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EF2377" w:rsidRPr="00B67FD9" w:rsidRDefault="00EF2377" w:rsidP="00EF2377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№ 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CF33A8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г. Мурманск</w:t>
      </w:r>
      <w:r w:rsidRPr="00B67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7FD9">
        <w:rPr>
          <w:rFonts w:ascii="Times New Roman" w:hAnsi="Times New Roman"/>
          <w:sz w:val="24"/>
          <w:szCs w:val="24"/>
        </w:rPr>
        <w:t>«__» _______ 20__г.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 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67FD9">
        <w:rPr>
          <w:rFonts w:ascii="Times New Roman" w:hAnsi="Times New Roman"/>
          <w:sz w:val="24"/>
          <w:szCs w:val="24"/>
        </w:rPr>
        <w:t>ая</w:t>
      </w:r>
      <w:proofErr w:type="spellEnd"/>
      <w:r w:rsidRPr="00B67FD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_________________________________________________________________________,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(должность, фамилия, имя, отчество руководителя организации, ИП)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                       (указывается документ и его реквизиты)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на предоставление грантов начинающим предпринимателям, утвержденным постановлением администрации города Мурманска от 16.07.2015 № 1942 (далее – Положение), заключили настоящий договор о предоставлении муниципального гранта (далее – договор) о нижеследующем: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1. Предмет договора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принять грант и распорядиться им в соответствии с бизнес-планом проекта, и условиями настоящего договора.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 Цели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2.1. Грант предоставлен для реализации:________________________________________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(название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>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7FD9">
        <w:rPr>
          <w:rFonts w:ascii="Times New Roman" w:hAnsi="Times New Roman"/>
          <w:sz w:val="24"/>
          <w:szCs w:val="24"/>
        </w:rPr>
        <w:t>с</w:t>
      </w:r>
      <w:proofErr w:type="gramEnd"/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(решение конкурсной комиссии: протокол, дата, номер)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соответствии с п. 4 Положения о порядке и условиях проведения Конкурса на предоставление грантов начинающим предпринимателям и перечнем планируемых расходов обязуется использовать средства гранта для следующих расходов: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3. Размер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 (сумма прописью в рублях)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</w:p>
    <w:p w:rsidR="00EF2377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перечислить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грант в объеме, указанном в разделе 3 настоящего договора, в течение 30 рабочих дней со дня вступления в силу постановления администрации города Мурманска о предоставлении грантов.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дополнительные документы, подтверждающие целевое расходование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анта.</w:t>
      </w:r>
    </w:p>
    <w:p w:rsidR="00EF2377" w:rsidRPr="00B67FD9" w:rsidRDefault="00EF2377" w:rsidP="00EF2377">
      <w:pPr>
        <w:pStyle w:val="af0"/>
        <w:tabs>
          <w:tab w:val="left" w:pos="1276"/>
        </w:tabs>
        <w:ind w:left="0" w:firstLine="709"/>
        <w:jc w:val="both"/>
        <w:rPr>
          <w:strike/>
          <w:sz w:val="24"/>
          <w:szCs w:val="24"/>
        </w:rPr>
      </w:pPr>
      <w:r w:rsidRPr="00B67FD9">
        <w:rPr>
          <w:sz w:val="24"/>
          <w:szCs w:val="24"/>
        </w:rPr>
        <w:t xml:space="preserve">4.3. </w:t>
      </w:r>
      <w:proofErr w:type="gramStart"/>
      <w:r w:rsidRPr="00B67FD9">
        <w:rPr>
          <w:sz w:val="24"/>
          <w:szCs w:val="24"/>
        </w:rPr>
        <w:t xml:space="preserve">В случае нарушения условий, целей и порядка предоставления гранта, в том числе непредставления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финансовой отчет</w:t>
      </w:r>
      <w:r w:rsidR="000F7BC4">
        <w:rPr>
          <w:sz w:val="24"/>
          <w:szCs w:val="24"/>
        </w:rPr>
        <w:t>ности, предусмотренной п.п. 6.1</w:t>
      </w:r>
      <w:r w:rsidRPr="00B67FD9">
        <w:rPr>
          <w:sz w:val="24"/>
          <w:szCs w:val="24"/>
        </w:rPr>
        <w:t xml:space="preserve">, 6.2 настоящего договора, и (или) в случае выявления нецелевого использования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денежных средств гранта, а также в случае принятия решения о возврате средств гранта при </w:t>
      </w:r>
      <w:proofErr w:type="spellStart"/>
      <w:r w:rsidRPr="00B67FD9">
        <w:rPr>
          <w:sz w:val="24"/>
          <w:szCs w:val="24"/>
        </w:rPr>
        <w:t>недостижении</w:t>
      </w:r>
      <w:proofErr w:type="spellEnd"/>
      <w:r w:rsidRPr="00B67FD9">
        <w:rPr>
          <w:sz w:val="24"/>
          <w:szCs w:val="24"/>
        </w:rPr>
        <w:t xml:space="preserve"> показателей результативности, </w:t>
      </w:r>
      <w:proofErr w:type="spellStart"/>
      <w:r w:rsidRPr="00B67FD9">
        <w:rPr>
          <w:sz w:val="24"/>
          <w:szCs w:val="24"/>
        </w:rPr>
        <w:t>Грантодатель</w:t>
      </w:r>
      <w:proofErr w:type="spellEnd"/>
      <w:r w:rsidRPr="00B67FD9">
        <w:rPr>
          <w:sz w:val="24"/>
          <w:szCs w:val="24"/>
        </w:rPr>
        <w:t xml:space="preserve"> в течение </w:t>
      </w:r>
      <w:r w:rsidR="000F7BC4">
        <w:rPr>
          <w:sz w:val="24"/>
          <w:szCs w:val="24"/>
        </w:rPr>
        <w:t>трех</w:t>
      </w:r>
      <w:r w:rsidRPr="00B67FD9">
        <w:rPr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B67FD9">
        <w:rPr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B67FD9">
        <w:rPr>
          <w:sz w:val="24"/>
          <w:szCs w:val="24"/>
        </w:rPr>
        <w:t>Грантополучателю</w:t>
      </w:r>
      <w:proofErr w:type="spellEnd"/>
      <w:r w:rsidRPr="00B67FD9">
        <w:rPr>
          <w:sz w:val="24"/>
          <w:szCs w:val="24"/>
        </w:rPr>
        <w:t xml:space="preserve"> требование о возврате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4.4. В случае </w:t>
      </w:r>
      <w:proofErr w:type="spellStart"/>
      <w:r w:rsidRPr="00B67FD9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4.5. В случае признания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нарушение порядка и условий предоставления гранта, в том числе нецелевое использование средств гранта, информация о нарушениях вносится в течение 30 рабочих дней со дня принятия соответствующего решения в Реестр субъектов малого и среднего предпринимательства – получателей поддержки.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расходов, определенным бизнес-планом проекта, и настоящим договором.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использовать средства гранта в полном объеме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B67FD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осуществлять расчеты за счет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безналичной форме.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ведет учет и отчетность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срока действия договора и срока реализации проекта отчитывается за достижение показателей, утвержденных приложением № 1 к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 согласно показателям, установленным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бизнес-плане проекта.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5.6.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141002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обеспечить достижение заявленных в бизнес-плане проекта показателей результативности, указанных в приложении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средства гранта в случае, если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B67FD9">
        <w:rPr>
          <w:rFonts w:ascii="Times New Roman" w:hAnsi="Times New Roman"/>
          <w:sz w:val="24"/>
          <w:szCs w:val="24"/>
        </w:rPr>
        <w:lastRenderedPageBreak/>
        <w:t xml:space="preserve">показателей, указанных в приложении №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составляет более 50%, на основании отчета о результатах проведенной проверки. 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по окончании срока использования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анта, предусмотренного п. 5.2. настоящего договора, возвратить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неиспользованные остатки гранта в течение 20 рабочих дней со дня направления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соответствующего требования, путем перечисления денежных средств в соответствии с реквизитами, указанными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5.9.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(юридическое лицо)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5.10. </w:t>
      </w:r>
      <w:proofErr w:type="spell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обязуется обеспечить доступ </w:t>
      </w:r>
      <w:proofErr w:type="spellStart"/>
      <w:r w:rsidRPr="00B67FD9">
        <w:rPr>
          <w:rFonts w:ascii="Times New Roman" w:hAnsi="Times New Roman"/>
          <w:sz w:val="24"/>
          <w:szCs w:val="24"/>
          <w:lang w:eastAsia="en-US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EF2377" w:rsidRPr="00B67FD9" w:rsidRDefault="00EF2377" w:rsidP="00EF237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  <w:lang w:eastAsia="en-US"/>
        </w:rPr>
        <w:t xml:space="preserve">5.11. </w:t>
      </w:r>
      <w:proofErr w:type="spellStart"/>
      <w:r w:rsidRPr="00B67FD9">
        <w:rPr>
          <w:rFonts w:ascii="Times New Roman" w:hAnsi="Times New Roman" w:cs="Times New Roman"/>
          <w:sz w:val="24"/>
          <w:szCs w:val="24"/>
        </w:rPr>
        <w:t>Грантополуч</w:t>
      </w:r>
      <w:r w:rsidR="000F7BC4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0F7BC4">
        <w:rPr>
          <w:rFonts w:ascii="Times New Roman" w:hAnsi="Times New Roman" w:cs="Times New Roman"/>
          <w:sz w:val="24"/>
          <w:szCs w:val="24"/>
        </w:rPr>
        <w:t xml:space="preserve"> в течение срока действия д</w:t>
      </w:r>
      <w:r w:rsidRPr="00B67FD9">
        <w:rPr>
          <w:rFonts w:ascii="Times New Roman" w:hAnsi="Times New Roman" w:cs="Times New Roman"/>
          <w:sz w:val="24"/>
          <w:szCs w:val="24"/>
        </w:rPr>
        <w:t>оговора по запросу Комитета выступает с докладом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 Отчетность и контроль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представить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отчет о достижении значений показателей результативности согласно приложению № 2 к договору, а также промежуточные и итоговые финансовые отчеты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анта, подтвержденные банковской выпиской о состоянии расчетного счета на отчетную дату в соответствии с приложением  № 3 к настоящему договору: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в срок до 30 апреля 20__ г.;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срок до 30 сентября 20__ г.;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-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после даты получения гранта 20__ г. с приложением пояснительной записки о стадиях реализации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достичь заявленные в бизнес-плане показатели среднесписочной численности и среднемесячной заработной платы работников (без внешних совместителей и без учета заработной платы руководителя) и объема выручки субъекта МСП.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 течение 20__ г. и 20__ г. по запросу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представлять следующие документы: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6.2.1. Отчет о достижении значений показателей результативности согласно приложению № 2 к договору.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6.2.2. Ежегодный отчет о реализации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 xml:space="preserve"> по форме в соответствии с приложением № 4 к договору с пояснительной  запиской с информацией о стадиях реализации </w:t>
      </w:r>
      <w:proofErr w:type="spell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проекта, </w:t>
      </w:r>
      <w:r w:rsidRPr="00B67FD9">
        <w:rPr>
          <w:rFonts w:ascii="Times New Roman" w:eastAsia="Calibri" w:hAnsi="Times New Roman"/>
          <w:sz w:val="24"/>
          <w:szCs w:val="24"/>
        </w:rPr>
        <w:t>а также с приложением документов, подтверждающих показатели, указанные в ежегодном отчете.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6.2.3. </w:t>
      </w:r>
      <w:proofErr w:type="gramStart"/>
      <w:r w:rsidRPr="00B67FD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 w:rsidR="000F7BC4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 xml:space="preserve">календарный год с отметкой налогового органа или с приложением копии уведомления, подтверждающего направление </w:t>
      </w:r>
      <w:r w:rsidRPr="00B67FD9">
        <w:rPr>
          <w:rFonts w:ascii="Times New Roman" w:hAnsi="Times New Roman"/>
          <w:sz w:val="24"/>
          <w:szCs w:val="24"/>
        </w:rPr>
        <w:lastRenderedPageBreak/>
        <w:t xml:space="preserve">документов в налоговые органы по почте или в электронном виде, заверенной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7. Особые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оговора проводят обязательные проверки порядка, условий</w:t>
      </w:r>
      <w:r>
        <w:rPr>
          <w:rFonts w:ascii="Times New Roman" w:hAnsi="Times New Roman"/>
          <w:sz w:val="24"/>
          <w:szCs w:val="24"/>
        </w:rPr>
        <w:t xml:space="preserve"> и целей предоставления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7.2. Обязательным условием предоставления гранта, включаемым в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7FD9">
        <w:rPr>
          <w:rFonts w:ascii="Times New Roman" w:hAnsi="Times New Roman"/>
          <w:sz w:val="24"/>
          <w:szCs w:val="24"/>
        </w:rPr>
        <w:t>условий, целей и порядка его предоставления.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 Ответственность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должен быть осуществлен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B67FD9">
        <w:rPr>
          <w:rFonts w:ascii="Times New Roman" w:hAnsi="Times New Roman"/>
          <w:sz w:val="24"/>
          <w:szCs w:val="24"/>
        </w:rPr>
        <w:t xml:space="preserve">В случае неиспользования средств гранта в течение срока, указанного в пункте 5.2 настоящего Договора,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возвратить неиспользованны</w:t>
      </w:r>
      <w:r w:rsidR="000F7BC4">
        <w:rPr>
          <w:rFonts w:ascii="Times New Roman" w:hAnsi="Times New Roman"/>
          <w:sz w:val="24"/>
          <w:szCs w:val="24"/>
        </w:rPr>
        <w:t xml:space="preserve">е средства гранта в течение 20 </w:t>
      </w:r>
      <w:r w:rsidRPr="00B67FD9">
        <w:rPr>
          <w:rFonts w:ascii="Times New Roman" w:hAnsi="Times New Roman"/>
          <w:sz w:val="24"/>
          <w:szCs w:val="24"/>
        </w:rPr>
        <w:t xml:space="preserve">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 w:rsidR="00D10546">
        <w:rPr>
          <w:rFonts w:ascii="Times New Roman" w:hAnsi="Times New Roman"/>
          <w:sz w:val="24"/>
          <w:szCs w:val="24"/>
        </w:rPr>
        <w:t>трех</w:t>
      </w:r>
      <w:r w:rsidRPr="00B67FD9">
        <w:rPr>
          <w:rFonts w:ascii="Times New Roman" w:hAnsi="Times New Roman"/>
          <w:sz w:val="24"/>
          <w:szCs w:val="24"/>
        </w:rPr>
        <w:t xml:space="preserve"> лет с момента получения гранта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письменно уведомить об этом 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</w:t>
      </w:r>
      <w:r w:rsidR="00D10546"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 Прочие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B67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9.3. Не допускается изменение (дополнение) условий договора, ухудшающих положение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9.4. В случае досрочного прекращения действия договора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отчитывается за использование фактически полученных денежных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67FD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B67FD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прочих сведений, данная Сторона обязана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Сторону, с одновременным направлением соответствующего дополнительного проекта соглашения к настоящему договору.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10. Разрешение споров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EF2377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 г.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12. Реквизиты сторон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B67FD9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EF2377" w:rsidRPr="00B67FD9" w:rsidTr="00EF2377">
        <w:trPr>
          <w:trHeight w:val="4819"/>
        </w:trPr>
        <w:tc>
          <w:tcPr>
            <w:tcW w:w="4928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F2377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EF2377" w:rsidRPr="00B67FD9" w:rsidRDefault="00EF2377" w:rsidP="00EF2377">
            <w:pPr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ИНН/КПП 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F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/с________________________________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___________К/с________________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ОКОНХ ______/ОКПО_______________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F2377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9D78C8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к Договору</w:t>
      </w:r>
    </w:p>
    <w:p w:rsidR="00EF2377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EF2377" w:rsidRPr="009D78C8" w:rsidRDefault="00EF2377" w:rsidP="00EF237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EF2377" w:rsidRPr="009D78C8" w:rsidTr="00EF2377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EF2377">
        <w:trPr>
          <w:trHeight w:val="142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8"/>
            <w:bookmarkEnd w:id="7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12"/>
            <w:bookmarkEnd w:id="8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ОТЧЕТ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  <w:r w:rsidRPr="009D78C8">
        <w:rPr>
          <w:rStyle w:val="ab"/>
          <w:rFonts w:ascii="Times New Roman" w:hAnsi="Times New Roman"/>
          <w:sz w:val="24"/>
          <w:szCs w:val="24"/>
        </w:rPr>
        <w:footnoteReference w:id="8"/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проекта: ________________________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EF2377">
        <w:trPr>
          <w:trHeight w:val="2898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3"/>
            <w:bookmarkEnd w:id="9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 - </w:t>
      </w:r>
      <w:proofErr w:type="spellStart"/>
      <w:r w:rsidRPr="002F0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об использовании средств гранта и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наименование 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843"/>
        <w:gridCol w:w="1984"/>
        <w:gridCol w:w="1701"/>
        <w:gridCol w:w="1843"/>
      </w:tblGrid>
      <w:tr w:rsidR="00EF2377" w:rsidRPr="009D78C8" w:rsidTr="00EF2377">
        <w:trPr>
          <w:trHeight w:val="405"/>
        </w:trPr>
        <w:tc>
          <w:tcPr>
            <w:tcW w:w="8222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EF2377">
        <w:trPr>
          <w:trHeight w:val="403"/>
        </w:trPr>
        <w:tc>
          <w:tcPr>
            <w:tcW w:w="8222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EF2377" w:rsidRPr="009D78C8" w:rsidRDefault="00EF2377" w:rsidP="00EF2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EF2377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50"/>
        </w:trPr>
        <w:tc>
          <w:tcPr>
            <w:tcW w:w="6521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D78C8">
        <w:rPr>
          <w:rFonts w:ascii="Times New Roman" w:hAnsi="Times New Roman"/>
          <w:sz w:val="24"/>
          <w:szCs w:val="24"/>
        </w:rPr>
        <w:t>дств гр</w:t>
      </w:r>
      <w:proofErr w:type="gramEnd"/>
      <w:r w:rsidRPr="009D78C8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Ежегодный отчет о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  <w:r w:rsidRPr="009D78C8">
        <w:rPr>
          <w:rFonts w:ascii="Times New Roman" w:hAnsi="Times New Roman"/>
          <w:sz w:val="20"/>
          <w:szCs w:val="20"/>
          <w:lang w:eastAsia="en-US"/>
        </w:rPr>
        <w:t>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275"/>
      </w:tblGrid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606"/>
        </w:trPr>
        <w:tc>
          <w:tcPr>
            <w:tcW w:w="8472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144"/>
        </w:trPr>
        <w:tc>
          <w:tcPr>
            <w:tcW w:w="8472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993"/>
        <w:gridCol w:w="850"/>
        <w:gridCol w:w="708"/>
      </w:tblGrid>
      <w:tr w:rsidR="00EF2377" w:rsidRPr="00FA461B" w:rsidTr="00EF2377">
        <w:trPr>
          <w:trHeight w:val="323"/>
        </w:trPr>
        <w:tc>
          <w:tcPr>
            <w:tcW w:w="7230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</w:tr>
      <w:tr w:rsidR="00EF2377" w:rsidRPr="00FA461B" w:rsidTr="00EF2377">
        <w:trPr>
          <w:trHeight w:val="405"/>
        </w:trPr>
        <w:tc>
          <w:tcPr>
            <w:tcW w:w="7230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8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79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513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88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прочие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9D78C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МП            </w:t>
      </w:r>
      <w:r w:rsidRPr="00FA461B">
        <w:rPr>
          <w:rFonts w:ascii="Times New Roman" w:hAnsi="Times New Roman"/>
          <w:sz w:val="20"/>
          <w:szCs w:val="20"/>
        </w:rPr>
        <w:t>(должность, Ф.И.О. полностью)</w:t>
      </w:r>
      <w:r w:rsidRPr="009D78C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8 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131B9C">
        <w:rPr>
          <w:rFonts w:ascii="Times New Roman" w:hAnsi="Times New Roman"/>
          <w:sz w:val="24"/>
          <w:szCs w:val="24"/>
        </w:rPr>
        <w:t xml:space="preserve">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8227"/>
        <w:gridCol w:w="1167"/>
      </w:tblGrid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Копия свидетельства ИНН (для заявителей - физических лиц)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spellStart"/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</w:t>
            </w:r>
            <w:r w:rsidR="000F7BC4">
              <w:rPr>
                <w:rFonts w:ascii="Times New Roman" w:hAnsi="Times New Roman"/>
                <w:sz w:val="24"/>
                <w:szCs w:val="24"/>
              </w:rPr>
              <w:t xml:space="preserve"> Пенсионным Фондом РФ, полученная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представления документов (для зарегистрированных в качестве субъектов МСП).</w:t>
            </w:r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представляются копии платежных документов об оплате д</w:t>
            </w:r>
            <w:r w:rsidR="000F7BC4"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EF2377" w:rsidRPr="00131B9C" w:rsidTr="00EF2377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EF2377" w:rsidRPr="00131B9C" w:rsidRDefault="00EF2377" w:rsidP="00EF237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0478B3" w:rsidRPr="00C75090" w:rsidRDefault="000478B3" w:rsidP="00C75090">
      <w:pPr>
        <w:rPr>
          <w:rFonts w:eastAsia="MS Mincho"/>
          <w:szCs w:val="24"/>
        </w:rPr>
      </w:pPr>
    </w:p>
    <w:sectPr w:rsidR="000478B3" w:rsidRPr="00C75090" w:rsidSect="00270EC7">
      <w:headerReference w:type="default" r:id="rId22"/>
      <w:headerReference w:type="first" r:id="rId23"/>
      <w:footnotePr>
        <w:pos w:val="beneathText"/>
      </w:footnotePr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5C" w:rsidRDefault="0099515C" w:rsidP="00155E12">
      <w:pPr>
        <w:spacing w:after="0" w:line="240" w:lineRule="auto"/>
      </w:pPr>
      <w:r>
        <w:separator/>
      </w:r>
    </w:p>
  </w:endnote>
  <w:endnote w:type="continuationSeparator" w:id="0">
    <w:p w:rsidR="0099515C" w:rsidRDefault="0099515C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Default="003224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Default="0032240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Default="0032240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5C" w:rsidRDefault="009951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5C" w:rsidRDefault="0099515C" w:rsidP="00155E12">
      <w:pPr>
        <w:spacing w:after="0" w:line="240" w:lineRule="auto"/>
      </w:pPr>
      <w:r>
        <w:separator/>
      </w:r>
    </w:p>
  </w:footnote>
  <w:footnote w:type="continuationSeparator" w:id="0">
    <w:p w:rsidR="0099515C" w:rsidRDefault="0099515C" w:rsidP="00155E12">
      <w:pPr>
        <w:spacing w:after="0" w:line="240" w:lineRule="auto"/>
      </w:pPr>
      <w:r>
        <w:continuationSeparator/>
      </w:r>
    </w:p>
  </w:footnote>
  <w:footnote w:id="1">
    <w:p w:rsidR="0099515C" w:rsidRDefault="0099515C" w:rsidP="00EF2377">
      <w:pPr>
        <w:pStyle w:val="a9"/>
        <w:jc w:val="both"/>
      </w:pPr>
      <w:r>
        <w:rPr>
          <w:rStyle w:val="ab"/>
        </w:rPr>
        <w:footnoteRef/>
      </w:r>
      <w:r w:rsidRPr="00165AEE">
        <w:rPr>
          <w:szCs w:val="28"/>
        </w:rPr>
        <w:t>Не реже 1 раза в 2 месяца в течение календарного года или в течение 6 месяцев календарного года с периодичностью не реже 1 раза в месяц</w:t>
      </w:r>
    </w:p>
  </w:footnote>
  <w:footnote w:id="2">
    <w:p w:rsidR="0099515C" w:rsidRPr="007A2DC2" w:rsidRDefault="0099515C" w:rsidP="00EF2377">
      <w:pPr>
        <w:pStyle w:val="a9"/>
      </w:pPr>
      <w:r>
        <w:rPr>
          <w:rStyle w:val="ab"/>
        </w:rPr>
        <w:footnoteRef/>
      </w:r>
      <w:r>
        <w:t xml:space="preserve"> Увеличение суммы гранта возможно при получении </w:t>
      </w:r>
      <w:proofErr w:type="spellStart"/>
      <w:r>
        <w:t>софинансирования</w:t>
      </w:r>
      <w:proofErr w:type="spellEnd"/>
      <w:r>
        <w:t xml:space="preserve"> из областного бюджета</w:t>
      </w:r>
    </w:p>
  </w:footnote>
  <w:footnote w:id="3">
    <w:p w:rsidR="0099515C" w:rsidRPr="00A23442" w:rsidRDefault="0099515C" w:rsidP="00EF2377">
      <w:pPr>
        <w:pStyle w:val="a9"/>
      </w:pPr>
      <w:r>
        <w:rPr>
          <w:rStyle w:val="ab"/>
        </w:rPr>
        <w:footnoteRef/>
      </w:r>
      <w:r>
        <w:t xml:space="preserve"> Могут размещаться как по тексту бизнес-плана, так и в виде приложения к бизнес-плану</w:t>
      </w:r>
    </w:p>
  </w:footnote>
  <w:footnote w:id="4">
    <w:p w:rsidR="0099515C" w:rsidRPr="00AF338E" w:rsidRDefault="0099515C" w:rsidP="00EF2377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5">
    <w:p w:rsidR="0099515C" w:rsidRPr="00AF48E5" w:rsidRDefault="0099515C" w:rsidP="00EF2377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6">
    <w:p w:rsidR="0099515C" w:rsidRDefault="0099515C" w:rsidP="00EF2377">
      <w:pPr>
        <w:pStyle w:val="a9"/>
      </w:pPr>
      <w:r>
        <w:rPr>
          <w:rStyle w:val="ab"/>
        </w:rPr>
        <w:footnoteRef/>
      </w:r>
      <w:r>
        <w:t xml:space="preserve"> Может уточняться в ходе реализации проекта (не более чем на 20 %)</w:t>
      </w:r>
    </w:p>
    <w:p w:rsidR="0099515C" w:rsidRPr="00141002" w:rsidRDefault="0099515C" w:rsidP="00EF2377">
      <w:pPr>
        <w:pStyle w:val="a9"/>
        <w:rPr>
          <w:sz w:val="24"/>
          <w:szCs w:val="24"/>
        </w:rPr>
      </w:pPr>
    </w:p>
    <w:p w:rsidR="0099515C" w:rsidRPr="003C70E8" w:rsidRDefault="0099515C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7">
    <w:p w:rsidR="0099515C" w:rsidRDefault="0099515C" w:rsidP="00EF2377">
      <w:pPr>
        <w:pStyle w:val="a9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99515C" w:rsidRPr="000F7BC4" w:rsidRDefault="0099515C" w:rsidP="00EF2377">
      <w:pPr>
        <w:pStyle w:val="a9"/>
        <w:rPr>
          <w:sz w:val="24"/>
          <w:szCs w:val="24"/>
        </w:rPr>
      </w:pPr>
    </w:p>
    <w:p w:rsidR="0099515C" w:rsidRPr="001B0D1D" w:rsidRDefault="0099515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  <w:footnote w:id="8">
    <w:p w:rsidR="0099515C" w:rsidRDefault="0099515C" w:rsidP="00EF2377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99515C" w:rsidRPr="000F7BC4" w:rsidRDefault="0099515C" w:rsidP="00EF2377">
      <w:pPr>
        <w:pStyle w:val="a9"/>
        <w:rPr>
          <w:sz w:val="24"/>
          <w:szCs w:val="24"/>
        </w:rPr>
      </w:pPr>
    </w:p>
    <w:p w:rsidR="0099515C" w:rsidRPr="000C4639" w:rsidRDefault="0099515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Default="003224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Pr="00A70AA8" w:rsidRDefault="00322406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4E332A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06" w:rsidRPr="00E14AD2" w:rsidRDefault="00322406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5C" w:rsidRPr="006D0FCF" w:rsidRDefault="0099515C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5C" w:rsidRPr="00E14AD2" w:rsidRDefault="0099515C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515C" w:rsidRDefault="0099515C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E332A">
          <w:rPr>
            <w:rFonts w:ascii="Times New Roman" w:hAnsi="Times New Roman"/>
            <w:noProof/>
            <w:sz w:val="28"/>
            <w:szCs w:val="28"/>
          </w:rPr>
          <w:t>25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515C" w:rsidRPr="009F08F8" w:rsidRDefault="0099515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E332A">
          <w:rPr>
            <w:rFonts w:ascii="Times New Roman" w:hAnsi="Times New Roman"/>
            <w:noProof/>
            <w:sz w:val="28"/>
            <w:szCs w:val="28"/>
          </w:rPr>
          <w:t>24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D0B2B"/>
    <w:multiLevelType w:val="hybridMultilevel"/>
    <w:tmpl w:val="3D46F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21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4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BE4229"/>
    <w:multiLevelType w:val="hybridMultilevel"/>
    <w:tmpl w:val="B714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7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1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67539F"/>
    <w:multiLevelType w:val="hybridMultilevel"/>
    <w:tmpl w:val="868633B2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7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9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34"/>
  </w:num>
  <w:num w:numId="5">
    <w:abstractNumId w:val="12"/>
  </w:num>
  <w:num w:numId="6">
    <w:abstractNumId w:val="21"/>
  </w:num>
  <w:num w:numId="7">
    <w:abstractNumId w:val="43"/>
  </w:num>
  <w:num w:numId="8">
    <w:abstractNumId w:val="33"/>
  </w:num>
  <w:num w:numId="9">
    <w:abstractNumId w:val="17"/>
  </w:num>
  <w:num w:numId="10">
    <w:abstractNumId w:val="36"/>
  </w:num>
  <w:num w:numId="11">
    <w:abstractNumId w:val="7"/>
  </w:num>
  <w:num w:numId="12">
    <w:abstractNumId w:val="10"/>
  </w:num>
  <w:num w:numId="13">
    <w:abstractNumId w:val="29"/>
  </w:num>
  <w:num w:numId="14">
    <w:abstractNumId w:val="0"/>
  </w:num>
  <w:num w:numId="15">
    <w:abstractNumId w:val="35"/>
  </w:num>
  <w:num w:numId="16">
    <w:abstractNumId w:val="3"/>
  </w:num>
  <w:num w:numId="17">
    <w:abstractNumId w:val="8"/>
  </w:num>
  <w:num w:numId="18">
    <w:abstractNumId w:val="5"/>
  </w:num>
  <w:num w:numId="19">
    <w:abstractNumId w:val="45"/>
  </w:num>
  <w:num w:numId="20">
    <w:abstractNumId w:val="44"/>
  </w:num>
  <w:num w:numId="21">
    <w:abstractNumId w:val="13"/>
  </w:num>
  <w:num w:numId="22">
    <w:abstractNumId w:val="37"/>
  </w:num>
  <w:num w:numId="23">
    <w:abstractNumId w:val="19"/>
  </w:num>
  <w:num w:numId="24">
    <w:abstractNumId w:val="9"/>
  </w:num>
  <w:num w:numId="25">
    <w:abstractNumId w:val="27"/>
  </w:num>
  <w:num w:numId="26">
    <w:abstractNumId w:val="46"/>
  </w:num>
  <w:num w:numId="27">
    <w:abstractNumId w:val="48"/>
  </w:num>
  <w:num w:numId="28">
    <w:abstractNumId w:val="38"/>
  </w:num>
  <w:num w:numId="29">
    <w:abstractNumId w:val="49"/>
  </w:num>
  <w:num w:numId="30">
    <w:abstractNumId w:val="39"/>
  </w:num>
  <w:num w:numId="31">
    <w:abstractNumId w:val="42"/>
  </w:num>
  <w:num w:numId="32">
    <w:abstractNumId w:val="41"/>
  </w:num>
  <w:num w:numId="33">
    <w:abstractNumId w:val="15"/>
  </w:num>
  <w:num w:numId="34">
    <w:abstractNumId w:val="22"/>
  </w:num>
  <w:num w:numId="35">
    <w:abstractNumId w:val="24"/>
  </w:num>
  <w:num w:numId="36">
    <w:abstractNumId w:val="40"/>
  </w:num>
  <w:num w:numId="37">
    <w:abstractNumId w:val="26"/>
  </w:num>
  <w:num w:numId="38">
    <w:abstractNumId w:val="18"/>
  </w:num>
  <w:num w:numId="39">
    <w:abstractNumId w:val="30"/>
  </w:num>
  <w:num w:numId="40">
    <w:abstractNumId w:val="14"/>
  </w:num>
  <w:num w:numId="41">
    <w:abstractNumId w:val="11"/>
  </w:num>
  <w:num w:numId="42">
    <w:abstractNumId w:val="31"/>
  </w:num>
  <w:num w:numId="43">
    <w:abstractNumId w:val="23"/>
  </w:num>
  <w:num w:numId="44">
    <w:abstractNumId w:val="6"/>
  </w:num>
  <w:num w:numId="45">
    <w:abstractNumId w:val="2"/>
  </w:num>
  <w:num w:numId="46">
    <w:abstractNumId w:val="16"/>
  </w:num>
  <w:num w:numId="47">
    <w:abstractNumId w:val="47"/>
  </w:num>
  <w:num w:numId="48">
    <w:abstractNumId w:val="32"/>
  </w:num>
  <w:num w:numId="49">
    <w:abstractNumId w:val="1"/>
  </w:num>
  <w:num w:numId="50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516A"/>
    <w:rsid w:val="00015400"/>
    <w:rsid w:val="00020D43"/>
    <w:rsid w:val="000230AD"/>
    <w:rsid w:val="000249D9"/>
    <w:rsid w:val="00035389"/>
    <w:rsid w:val="00040733"/>
    <w:rsid w:val="00041BDA"/>
    <w:rsid w:val="000472B6"/>
    <w:rsid w:val="000478B3"/>
    <w:rsid w:val="00051DDA"/>
    <w:rsid w:val="0005683F"/>
    <w:rsid w:val="00061C7C"/>
    <w:rsid w:val="00063E8A"/>
    <w:rsid w:val="00063FFB"/>
    <w:rsid w:val="00071143"/>
    <w:rsid w:val="00071A2A"/>
    <w:rsid w:val="0007540E"/>
    <w:rsid w:val="00080E23"/>
    <w:rsid w:val="00084B6A"/>
    <w:rsid w:val="00086123"/>
    <w:rsid w:val="00091FF0"/>
    <w:rsid w:val="000921BD"/>
    <w:rsid w:val="00093C4C"/>
    <w:rsid w:val="00097071"/>
    <w:rsid w:val="000A1A68"/>
    <w:rsid w:val="000A4F96"/>
    <w:rsid w:val="000A77F1"/>
    <w:rsid w:val="000B5211"/>
    <w:rsid w:val="000B600C"/>
    <w:rsid w:val="000C074E"/>
    <w:rsid w:val="000C23C5"/>
    <w:rsid w:val="000C5DF8"/>
    <w:rsid w:val="000D0D4C"/>
    <w:rsid w:val="000D7696"/>
    <w:rsid w:val="000D7D7E"/>
    <w:rsid w:val="000E2CD1"/>
    <w:rsid w:val="000E5490"/>
    <w:rsid w:val="000E5751"/>
    <w:rsid w:val="000E6134"/>
    <w:rsid w:val="000F27AB"/>
    <w:rsid w:val="000F3002"/>
    <w:rsid w:val="000F50F3"/>
    <w:rsid w:val="000F6147"/>
    <w:rsid w:val="000F7BC4"/>
    <w:rsid w:val="00100218"/>
    <w:rsid w:val="001024C1"/>
    <w:rsid w:val="00113763"/>
    <w:rsid w:val="001163DE"/>
    <w:rsid w:val="00120DC9"/>
    <w:rsid w:val="00123A0E"/>
    <w:rsid w:val="00125947"/>
    <w:rsid w:val="00130E2F"/>
    <w:rsid w:val="001318FA"/>
    <w:rsid w:val="00133992"/>
    <w:rsid w:val="001362BE"/>
    <w:rsid w:val="00137C15"/>
    <w:rsid w:val="00141002"/>
    <w:rsid w:val="00143523"/>
    <w:rsid w:val="001458F8"/>
    <w:rsid w:val="0015167A"/>
    <w:rsid w:val="00151F86"/>
    <w:rsid w:val="00155043"/>
    <w:rsid w:val="00155E12"/>
    <w:rsid w:val="00163A57"/>
    <w:rsid w:val="00164CBD"/>
    <w:rsid w:val="0016755B"/>
    <w:rsid w:val="00167C13"/>
    <w:rsid w:val="00173901"/>
    <w:rsid w:val="00174EBD"/>
    <w:rsid w:val="00176108"/>
    <w:rsid w:val="00177FCC"/>
    <w:rsid w:val="0018056A"/>
    <w:rsid w:val="00182FB5"/>
    <w:rsid w:val="0018354A"/>
    <w:rsid w:val="00183969"/>
    <w:rsid w:val="001907A5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6C71"/>
    <w:rsid w:val="001E162E"/>
    <w:rsid w:val="001E3C9C"/>
    <w:rsid w:val="001F071F"/>
    <w:rsid w:val="001F0EB0"/>
    <w:rsid w:val="001F1055"/>
    <w:rsid w:val="001F1FD7"/>
    <w:rsid w:val="001F5F77"/>
    <w:rsid w:val="001F6B41"/>
    <w:rsid w:val="00201F65"/>
    <w:rsid w:val="00203314"/>
    <w:rsid w:val="00204688"/>
    <w:rsid w:val="00204C9E"/>
    <w:rsid w:val="002060BA"/>
    <w:rsid w:val="00210E6C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334C"/>
    <w:rsid w:val="00234947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5289B"/>
    <w:rsid w:val="002564DD"/>
    <w:rsid w:val="00260519"/>
    <w:rsid w:val="00261FE4"/>
    <w:rsid w:val="00262365"/>
    <w:rsid w:val="00263E6D"/>
    <w:rsid w:val="00266DAE"/>
    <w:rsid w:val="00270224"/>
    <w:rsid w:val="00270EC7"/>
    <w:rsid w:val="00276423"/>
    <w:rsid w:val="00280762"/>
    <w:rsid w:val="002836EA"/>
    <w:rsid w:val="00284FEC"/>
    <w:rsid w:val="00285B20"/>
    <w:rsid w:val="0029233F"/>
    <w:rsid w:val="002927DF"/>
    <w:rsid w:val="002945A5"/>
    <w:rsid w:val="002A2EA7"/>
    <w:rsid w:val="002B0D4B"/>
    <w:rsid w:val="002B2A8D"/>
    <w:rsid w:val="002B65F0"/>
    <w:rsid w:val="002C01FD"/>
    <w:rsid w:val="002C10C7"/>
    <w:rsid w:val="002C2137"/>
    <w:rsid w:val="002C31D5"/>
    <w:rsid w:val="002C64C2"/>
    <w:rsid w:val="002C70B5"/>
    <w:rsid w:val="002D0FC5"/>
    <w:rsid w:val="002D4654"/>
    <w:rsid w:val="002D7CEB"/>
    <w:rsid w:val="002D7D43"/>
    <w:rsid w:val="002E18BC"/>
    <w:rsid w:val="002E2DFE"/>
    <w:rsid w:val="002E5694"/>
    <w:rsid w:val="002E7AD6"/>
    <w:rsid w:val="002F4E03"/>
    <w:rsid w:val="00303174"/>
    <w:rsid w:val="00303F56"/>
    <w:rsid w:val="00304FAD"/>
    <w:rsid w:val="00307C44"/>
    <w:rsid w:val="0031151D"/>
    <w:rsid w:val="00315140"/>
    <w:rsid w:val="003163F4"/>
    <w:rsid w:val="00322406"/>
    <w:rsid w:val="003262B5"/>
    <w:rsid w:val="003262CC"/>
    <w:rsid w:val="00327015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6B4A"/>
    <w:rsid w:val="00351538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22BA"/>
    <w:rsid w:val="0039425D"/>
    <w:rsid w:val="00395FF6"/>
    <w:rsid w:val="00396DA4"/>
    <w:rsid w:val="003A09DB"/>
    <w:rsid w:val="003A14F1"/>
    <w:rsid w:val="003A4984"/>
    <w:rsid w:val="003B28F3"/>
    <w:rsid w:val="003B2A54"/>
    <w:rsid w:val="003B3FF4"/>
    <w:rsid w:val="003C2065"/>
    <w:rsid w:val="003C22EA"/>
    <w:rsid w:val="003C4BFE"/>
    <w:rsid w:val="003C5D19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3F77"/>
    <w:rsid w:val="00421119"/>
    <w:rsid w:val="00425A9A"/>
    <w:rsid w:val="00426A36"/>
    <w:rsid w:val="00430638"/>
    <w:rsid w:val="00433E0C"/>
    <w:rsid w:val="0043576B"/>
    <w:rsid w:val="004361FA"/>
    <w:rsid w:val="00442D28"/>
    <w:rsid w:val="00444E24"/>
    <w:rsid w:val="00444FE5"/>
    <w:rsid w:val="00445E36"/>
    <w:rsid w:val="00446E04"/>
    <w:rsid w:val="00450320"/>
    <w:rsid w:val="00454CE8"/>
    <w:rsid w:val="00454D57"/>
    <w:rsid w:val="0046304C"/>
    <w:rsid w:val="00466A8D"/>
    <w:rsid w:val="00466DA0"/>
    <w:rsid w:val="004677DB"/>
    <w:rsid w:val="00471ACD"/>
    <w:rsid w:val="00473CAF"/>
    <w:rsid w:val="00474439"/>
    <w:rsid w:val="00476CB2"/>
    <w:rsid w:val="0047743E"/>
    <w:rsid w:val="00481DA9"/>
    <w:rsid w:val="00495E48"/>
    <w:rsid w:val="00496592"/>
    <w:rsid w:val="004A1114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591"/>
    <w:rsid w:val="004C79C5"/>
    <w:rsid w:val="004D12B6"/>
    <w:rsid w:val="004D4B38"/>
    <w:rsid w:val="004D5FC9"/>
    <w:rsid w:val="004E0079"/>
    <w:rsid w:val="004E332A"/>
    <w:rsid w:val="004F3B35"/>
    <w:rsid w:val="004F459D"/>
    <w:rsid w:val="00500747"/>
    <w:rsid w:val="005020DF"/>
    <w:rsid w:val="00504F2D"/>
    <w:rsid w:val="005074A4"/>
    <w:rsid w:val="005100A0"/>
    <w:rsid w:val="0052374B"/>
    <w:rsid w:val="00530764"/>
    <w:rsid w:val="005328C4"/>
    <w:rsid w:val="00533D81"/>
    <w:rsid w:val="00534287"/>
    <w:rsid w:val="00540758"/>
    <w:rsid w:val="00541C06"/>
    <w:rsid w:val="00542C13"/>
    <w:rsid w:val="00542F6B"/>
    <w:rsid w:val="005529A8"/>
    <w:rsid w:val="00554B14"/>
    <w:rsid w:val="00556D31"/>
    <w:rsid w:val="00561862"/>
    <w:rsid w:val="00561971"/>
    <w:rsid w:val="00563711"/>
    <w:rsid w:val="00565B96"/>
    <w:rsid w:val="00573411"/>
    <w:rsid w:val="0057412A"/>
    <w:rsid w:val="00575B01"/>
    <w:rsid w:val="00581DDC"/>
    <w:rsid w:val="005875AC"/>
    <w:rsid w:val="00590BD6"/>
    <w:rsid w:val="00596753"/>
    <w:rsid w:val="005977CE"/>
    <w:rsid w:val="005A1D6D"/>
    <w:rsid w:val="005A3DFB"/>
    <w:rsid w:val="005A5FCD"/>
    <w:rsid w:val="005B1690"/>
    <w:rsid w:val="005B214F"/>
    <w:rsid w:val="005B59CC"/>
    <w:rsid w:val="005B5B19"/>
    <w:rsid w:val="005B7A6D"/>
    <w:rsid w:val="005B7DCD"/>
    <w:rsid w:val="005C1464"/>
    <w:rsid w:val="005C2B00"/>
    <w:rsid w:val="005D3E95"/>
    <w:rsid w:val="005D51F1"/>
    <w:rsid w:val="005D5F10"/>
    <w:rsid w:val="005E0409"/>
    <w:rsid w:val="005E2B63"/>
    <w:rsid w:val="005E5155"/>
    <w:rsid w:val="005E79DE"/>
    <w:rsid w:val="005F20F2"/>
    <w:rsid w:val="005F377B"/>
    <w:rsid w:val="005F3CA5"/>
    <w:rsid w:val="005F55C9"/>
    <w:rsid w:val="00600609"/>
    <w:rsid w:val="00600684"/>
    <w:rsid w:val="00603E45"/>
    <w:rsid w:val="00604745"/>
    <w:rsid w:val="0061003F"/>
    <w:rsid w:val="006101C3"/>
    <w:rsid w:val="00613962"/>
    <w:rsid w:val="00623C1D"/>
    <w:rsid w:val="00631F19"/>
    <w:rsid w:val="00632ED6"/>
    <w:rsid w:val="00637742"/>
    <w:rsid w:val="00637EFD"/>
    <w:rsid w:val="00652F25"/>
    <w:rsid w:val="00654F80"/>
    <w:rsid w:val="00657214"/>
    <w:rsid w:val="00657427"/>
    <w:rsid w:val="00660A7E"/>
    <w:rsid w:val="00660DD1"/>
    <w:rsid w:val="006612D9"/>
    <w:rsid w:val="006648AA"/>
    <w:rsid w:val="006653EE"/>
    <w:rsid w:val="0066631E"/>
    <w:rsid w:val="00667666"/>
    <w:rsid w:val="0067456D"/>
    <w:rsid w:val="00681166"/>
    <w:rsid w:val="00683CAB"/>
    <w:rsid w:val="006843C5"/>
    <w:rsid w:val="0068628E"/>
    <w:rsid w:val="00686841"/>
    <w:rsid w:val="00687BC2"/>
    <w:rsid w:val="006914A8"/>
    <w:rsid w:val="00691793"/>
    <w:rsid w:val="00692226"/>
    <w:rsid w:val="00693E24"/>
    <w:rsid w:val="00694CA2"/>
    <w:rsid w:val="006972DF"/>
    <w:rsid w:val="006A086E"/>
    <w:rsid w:val="006A4D16"/>
    <w:rsid w:val="006A5A55"/>
    <w:rsid w:val="006A6401"/>
    <w:rsid w:val="006B456D"/>
    <w:rsid w:val="006C0356"/>
    <w:rsid w:val="006C6A76"/>
    <w:rsid w:val="006D0460"/>
    <w:rsid w:val="006D0D88"/>
    <w:rsid w:val="006D15B8"/>
    <w:rsid w:val="006D514C"/>
    <w:rsid w:val="006D53E4"/>
    <w:rsid w:val="006D59B2"/>
    <w:rsid w:val="006E05A8"/>
    <w:rsid w:val="006E621F"/>
    <w:rsid w:val="006F13E4"/>
    <w:rsid w:val="006F2AEA"/>
    <w:rsid w:val="006F4FE3"/>
    <w:rsid w:val="006F5A86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7415"/>
    <w:rsid w:val="00724CAE"/>
    <w:rsid w:val="00726B71"/>
    <w:rsid w:val="00732693"/>
    <w:rsid w:val="007342D3"/>
    <w:rsid w:val="0073447F"/>
    <w:rsid w:val="00735FB4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3ED8"/>
    <w:rsid w:val="00774F6E"/>
    <w:rsid w:val="00783065"/>
    <w:rsid w:val="00787614"/>
    <w:rsid w:val="0079137B"/>
    <w:rsid w:val="00791F0C"/>
    <w:rsid w:val="00793FCD"/>
    <w:rsid w:val="00795491"/>
    <w:rsid w:val="007A07E9"/>
    <w:rsid w:val="007A37BD"/>
    <w:rsid w:val="007A3D72"/>
    <w:rsid w:val="007A624F"/>
    <w:rsid w:val="007A6470"/>
    <w:rsid w:val="007A7D9E"/>
    <w:rsid w:val="007B1E06"/>
    <w:rsid w:val="007B432C"/>
    <w:rsid w:val="007B482F"/>
    <w:rsid w:val="007B6856"/>
    <w:rsid w:val="007B6A8D"/>
    <w:rsid w:val="007B7819"/>
    <w:rsid w:val="007C154D"/>
    <w:rsid w:val="007C2CAE"/>
    <w:rsid w:val="007C6B03"/>
    <w:rsid w:val="007D6948"/>
    <w:rsid w:val="007D6DAE"/>
    <w:rsid w:val="007E15B2"/>
    <w:rsid w:val="007E3203"/>
    <w:rsid w:val="007E44AE"/>
    <w:rsid w:val="007E5974"/>
    <w:rsid w:val="007F00F4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5106"/>
    <w:rsid w:val="0087531A"/>
    <w:rsid w:val="008779FF"/>
    <w:rsid w:val="00877B0A"/>
    <w:rsid w:val="00882E23"/>
    <w:rsid w:val="00884060"/>
    <w:rsid w:val="00884CFD"/>
    <w:rsid w:val="008A019B"/>
    <w:rsid w:val="008A3A04"/>
    <w:rsid w:val="008A401E"/>
    <w:rsid w:val="008A70C1"/>
    <w:rsid w:val="008B1060"/>
    <w:rsid w:val="008B6478"/>
    <w:rsid w:val="008C2F88"/>
    <w:rsid w:val="008C755A"/>
    <w:rsid w:val="008D1055"/>
    <w:rsid w:val="008D13AB"/>
    <w:rsid w:val="008D22B2"/>
    <w:rsid w:val="008D39E2"/>
    <w:rsid w:val="008D3C28"/>
    <w:rsid w:val="008D6FF0"/>
    <w:rsid w:val="008D7E56"/>
    <w:rsid w:val="008E7729"/>
    <w:rsid w:val="008F14D0"/>
    <w:rsid w:val="008F4161"/>
    <w:rsid w:val="009009EE"/>
    <w:rsid w:val="009021C0"/>
    <w:rsid w:val="00906729"/>
    <w:rsid w:val="00907AA9"/>
    <w:rsid w:val="009110FE"/>
    <w:rsid w:val="00913CBA"/>
    <w:rsid w:val="0091466E"/>
    <w:rsid w:val="00916008"/>
    <w:rsid w:val="00916E1C"/>
    <w:rsid w:val="00917FA6"/>
    <w:rsid w:val="0092757F"/>
    <w:rsid w:val="0093429F"/>
    <w:rsid w:val="00934879"/>
    <w:rsid w:val="00935661"/>
    <w:rsid w:val="00941E5A"/>
    <w:rsid w:val="009450A6"/>
    <w:rsid w:val="0095125C"/>
    <w:rsid w:val="009533BB"/>
    <w:rsid w:val="00956AE2"/>
    <w:rsid w:val="00957AF5"/>
    <w:rsid w:val="00964419"/>
    <w:rsid w:val="00966B15"/>
    <w:rsid w:val="00966F6B"/>
    <w:rsid w:val="00970628"/>
    <w:rsid w:val="00970858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9515C"/>
    <w:rsid w:val="00996CC9"/>
    <w:rsid w:val="009A0B4C"/>
    <w:rsid w:val="009A1A6E"/>
    <w:rsid w:val="009A21F6"/>
    <w:rsid w:val="009A2471"/>
    <w:rsid w:val="009A315D"/>
    <w:rsid w:val="009A4EFE"/>
    <w:rsid w:val="009A5E44"/>
    <w:rsid w:val="009A69D8"/>
    <w:rsid w:val="009A7797"/>
    <w:rsid w:val="009B2060"/>
    <w:rsid w:val="009B308A"/>
    <w:rsid w:val="009B3723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1EF9"/>
    <w:rsid w:val="009E3A66"/>
    <w:rsid w:val="009E42BB"/>
    <w:rsid w:val="009E588E"/>
    <w:rsid w:val="009E72AB"/>
    <w:rsid w:val="009E7530"/>
    <w:rsid w:val="009F08F8"/>
    <w:rsid w:val="009F242F"/>
    <w:rsid w:val="009F3C75"/>
    <w:rsid w:val="009F4496"/>
    <w:rsid w:val="009F54AB"/>
    <w:rsid w:val="009F59F3"/>
    <w:rsid w:val="009F6261"/>
    <w:rsid w:val="00A00EF8"/>
    <w:rsid w:val="00A03106"/>
    <w:rsid w:val="00A0592E"/>
    <w:rsid w:val="00A10754"/>
    <w:rsid w:val="00A168B1"/>
    <w:rsid w:val="00A243A7"/>
    <w:rsid w:val="00A2598E"/>
    <w:rsid w:val="00A26D7C"/>
    <w:rsid w:val="00A30F11"/>
    <w:rsid w:val="00A319E8"/>
    <w:rsid w:val="00A32A56"/>
    <w:rsid w:val="00A334CD"/>
    <w:rsid w:val="00A35E3E"/>
    <w:rsid w:val="00A37934"/>
    <w:rsid w:val="00A414B4"/>
    <w:rsid w:val="00A42FEF"/>
    <w:rsid w:val="00A433CD"/>
    <w:rsid w:val="00A44FB0"/>
    <w:rsid w:val="00A46E53"/>
    <w:rsid w:val="00A549D1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7A9C"/>
    <w:rsid w:val="00AA7B1B"/>
    <w:rsid w:val="00AB15C7"/>
    <w:rsid w:val="00AB4368"/>
    <w:rsid w:val="00AB51AA"/>
    <w:rsid w:val="00AC0BAE"/>
    <w:rsid w:val="00AC3B01"/>
    <w:rsid w:val="00AC5599"/>
    <w:rsid w:val="00AC615A"/>
    <w:rsid w:val="00AC6F84"/>
    <w:rsid w:val="00AC71ED"/>
    <w:rsid w:val="00AC7DDB"/>
    <w:rsid w:val="00AD4136"/>
    <w:rsid w:val="00AD4736"/>
    <w:rsid w:val="00AD72F7"/>
    <w:rsid w:val="00AD7C47"/>
    <w:rsid w:val="00AE0EF5"/>
    <w:rsid w:val="00AE5DD4"/>
    <w:rsid w:val="00AE61C3"/>
    <w:rsid w:val="00AE73AE"/>
    <w:rsid w:val="00AF038E"/>
    <w:rsid w:val="00AF3936"/>
    <w:rsid w:val="00B061E7"/>
    <w:rsid w:val="00B0667B"/>
    <w:rsid w:val="00B07BD0"/>
    <w:rsid w:val="00B1251B"/>
    <w:rsid w:val="00B17A8E"/>
    <w:rsid w:val="00B20DBF"/>
    <w:rsid w:val="00B265F6"/>
    <w:rsid w:val="00B26C3A"/>
    <w:rsid w:val="00B276BD"/>
    <w:rsid w:val="00B27A69"/>
    <w:rsid w:val="00B30CF7"/>
    <w:rsid w:val="00B32A10"/>
    <w:rsid w:val="00B32A33"/>
    <w:rsid w:val="00B405CF"/>
    <w:rsid w:val="00B42401"/>
    <w:rsid w:val="00B42560"/>
    <w:rsid w:val="00B43085"/>
    <w:rsid w:val="00B43657"/>
    <w:rsid w:val="00B47E64"/>
    <w:rsid w:val="00B51D51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6BBC"/>
    <w:rsid w:val="00B77A62"/>
    <w:rsid w:val="00B82F98"/>
    <w:rsid w:val="00B840E4"/>
    <w:rsid w:val="00B851E1"/>
    <w:rsid w:val="00B85EAB"/>
    <w:rsid w:val="00B86033"/>
    <w:rsid w:val="00B93262"/>
    <w:rsid w:val="00B93A17"/>
    <w:rsid w:val="00B93D0E"/>
    <w:rsid w:val="00B94224"/>
    <w:rsid w:val="00BA2E61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D1A86"/>
    <w:rsid w:val="00BD1DBA"/>
    <w:rsid w:val="00BD20FB"/>
    <w:rsid w:val="00BE03F2"/>
    <w:rsid w:val="00BE11CA"/>
    <w:rsid w:val="00BE1534"/>
    <w:rsid w:val="00BE16D0"/>
    <w:rsid w:val="00BE4881"/>
    <w:rsid w:val="00BE69D1"/>
    <w:rsid w:val="00BE6AC1"/>
    <w:rsid w:val="00BF201F"/>
    <w:rsid w:val="00BF5791"/>
    <w:rsid w:val="00C0394A"/>
    <w:rsid w:val="00C03CEB"/>
    <w:rsid w:val="00C06834"/>
    <w:rsid w:val="00C06C17"/>
    <w:rsid w:val="00C06FED"/>
    <w:rsid w:val="00C137B0"/>
    <w:rsid w:val="00C149E0"/>
    <w:rsid w:val="00C1507C"/>
    <w:rsid w:val="00C16EA2"/>
    <w:rsid w:val="00C17201"/>
    <w:rsid w:val="00C23C5B"/>
    <w:rsid w:val="00C26C27"/>
    <w:rsid w:val="00C30E50"/>
    <w:rsid w:val="00C34BD3"/>
    <w:rsid w:val="00C35016"/>
    <w:rsid w:val="00C36AD2"/>
    <w:rsid w:val="00C37D3E"/>
    <w:rsid w:val="00C474F9"/>
    <w:rsid w:val="00C501F3"/>
    <w:rsid w:val="00C50491"/>
    <w:rsid w:val="00C515E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5090"/>
    <w:rsid w:val="00C76A92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09D0"/>
    <w:rsid w:val="00CB1744"/>
    <w:rsid w:val="00CB1D3A"/>
    <w:rsid w:val="00CC0BEC"/>
    <w:rsid w:val="00CC21CE"/>
    <w:rsid w:val="00CC2E00"/>
    <w:rsid w:val="00CE34CD"/>
    <w:rsid w:val="00CF33A8"/>
    <w:rsid w:val="00CF51F0"/>
    <w:rsid w:val="00CF5AA0"/>
    <w:rsid w:val="00D00B1C"/>
    <w:rsid w:val="00D022CF"/>
    <w:rsid w:val="00D07EE4"/>
    <w:rsid w:val="00D10546"/>
    <w:rsid w:val="00D10AC7"/>
    <w:rsid w:val="00D120E8"/>
    <w:rsid w:val="00D14FFF"/>
    <w:rsid w:val="00D15ED6"/>
    <w:rsid w:val="00D15F12"/>
    <w:rsid w:val="00D20F42"/>
    <w:rsid w:val="00D22EE1"/>
    <w:rsid w:val="00D23A44"/>
    <w:rsid w:val="00D25112"/>
    <w:rsid w:val="00D27AE8"/>
    <w:rsid w:val="00D27E2A"/>
    <w:rsid w:val="00D30B44"/>
    <w:rsid w:val="00D34B4A"/>
    <w:rsid w:val="00D359C8"/>
    <w:rsid w:val="00D36394"/>
    <w:rsid w:val="00D376E3"/>
    <w:rsid w:val="00D40BB9"/>
    <w:rsid w:val="00D42719"/>
    <w:rsid w:val="00D42FDD"/>
    <w:rsid w:val="00D434D4"/>
    <w:rsid w:val="00D502BE"/>
    <w:rsid w:val="00D52019"/>
    <w:rsid w:val="00D533CB"/>
    <w:rsid w:val="00D550AD"/>
    <w:rsid w:val="00D55BB8"/>
    <w:rsid w:val="00D56616"/>
    <w:rsid w:val="00D6014A"/>
    <w:rsid w:val="00D602E6"/>
    <w:rsid w:val="00D61037"/>
    <w:rsid w:val="00D6195E"/>
    <w:rsid w:val="00D62C96"/>
    <w:rsid w:val="00D63D32"/>
    <w:rsid w:val="00D64764"/>
    <w:rsid w:val="00D6642D"/>
    <w:rsid w:val="00D71925"/>
    <w:rsid w:val="00D728AC"/>
    <w:rsid w:val="00D769CA"/>
    <w:rsid w:val="00D80E9A"/>
    <w:rsid w:val="00D858D1"/>
    <w:rsid w:val="00D8675C"/>
    <w:rsid w:val="00D87635"/>
    <w:rsid w:val="00D92F56"/>
    <w:rsid w:val="00D946D3"/>
    <w:rsid w:val="00D96F06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204D"/>
    <w:rsid w:val="00DD22C1"/>
    <w:rsid w:val="00DD3FC5"/>
    <w:rsid w:val="00DD6540"/>
    <w:rsid w:val="00DE3DBF"/>
    <w:rsid w:val="00DE4A63"/>
    <w:rsid w:val="00DE5EB0"/>
    <w:rsid w:val="00DE7A98"/>
    <w:rsid w:val="00DF1F46"/>
    <w:rsid w:val="00DF2ACC"/>
    <w:rsid w:val="00DF4198"/>
    <w:rsid w:val="00E00CC0"/>
    <w:rsid w:val="00E03DC7"/>
    <w:rsid w:val="00E03EA3"/>
    <w:rsid w:val="00E0663D"/>
    <w:rsid w:val="00E07EAA"/>
    <w:rsid w:val="00E1272F"/>
    <w:rsid w:val="00E128CB"/>
    <w:rsid w:val="00E13D69"/>
    <w:rsid w:val="00E164AB"/>
    <w:rsid w:val="00E202B5"/>
    <w:rsid w:val="00E20670"/>
    <w:rsid w:val="00E21D8C"/>
    <w:rsid w:val="00E2549E"/>
    <w:rsid w:val="00E33143"/>
    <w:rsid w:val="00E33D90"/>
    <w:rsid w:val="00E341AF"/>
    <w:rsid w:val="00E35DB6"/>
    <w:rsid w:val="00E3695C"/>
    <w:rsid w:val="00E404DF"/>
    <w:rsid w:val="00E40ED2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80B19"/>
    <w:rsid w:val="00E86DE4"/>
    <w:rsid w:val="00E873CA"/>
    <w:rsid w:val="00E91BB0"/>
    <w:rsid w:val="00E9593C"/>
    <w:rsid w:val="00E96712"/>
    <w:rsid w:val="00E97688"/>
    <w:rsid w:val="00E97B93"/>
    <w:rsid w:val="00EA0E54"/>
    <w:rsid w:val="00EA2C35"/>
    <w:rsid w:val="00EA6B3B"/>
    <w:rsid w:val="00EB1B80"/>
    <w:rsid w:val="00EB376B"/>
    <w:rsid w:val="00EB3811"/>
    <w:rsid w:val="00EC041D"/>
    <w:rsid w:val="00EC0C0B"/>
    <w:rsid w:val="00EC2B7C"/>
    <w:rsid w:val="00EC460A"/>
    <w:rsid w:val="00EC5C83"/>
    <w:rsid w:val="00EC658A"/>
    <w:rsid w:val="00ED35E1"/>
    <w:rsid w:val="00ED4C2B"/>
    <w:rsid w:val="00ED554B"/>
    <w:rsid w:val="00EE0C20"/>
    <w:rsid w:val="00EE1DA0"/>
    <w:rsid w:val="00EE394D"/>
    <w:rsid w:val="00EE6ADB"/>
    <w:rsid w:val="00EE6F78"/>
    <w:rsid w:val="00EF1464"/>
    <w:rsid w:val="00EF2377"/>
    <w:rsid w:val="00F000AE"/>
    <w:rsid w:val="00F05156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6839"/>
    <w:rsid w:val="00F479F4"/>
    <w:rsid w:val="00F57975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645B"/>
    <w:rsid w:val="00F97E70"/>
    <w:rsid w:val="00FA06A7"/>
    <w:rsid w:val="00FA0814"/>
    <w:rsid w:val="00FA5B63"/>
    <w:rsid w:val="00FA7387"/>
    <w:rsid w:val="00FA7FDD"/>
    <w:rsid w:val="00FB21F0"/>
    <w:rsid w:val="00FB36AE"/>
    <w:rsid w:val="00FB5B03"/>
    <w:rsid w:val="00FB5B99"/>
    <w:rsid w:val="00FB72DF"/>
    <w:rsid w:val="00FD0914"/>
    <w:rsid w:val="00FD194F"/>
    <w:rsid w:val="00FD41FA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BED84448D7925A41F38C98AA2x5tE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F736E00F0BB2F6BF1C445A8BEA8CA808848A2E50C3C538DDF5BCEA6EC5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A4E382E15D7407258F6A8E46E6A040F8EBED84448D7925A41F38C98AA2x5tE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B058CE87AEA3D72E2F069F9F6E9DA98B1751232A661813938FDD3AFB7BA705A6C266D5CD2195i0F9M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3F29-A501-4A1C-B25F-E72A69C5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</TotalTime>
  <Pages>39</Pages>
  <Words>8773</Words>
  <Characters>66769</Characters>
  <Application>Microsoft Office Word</Application>
  <DocSecurity>0</DocSecurity>
  <Lines>556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75392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GavrishukUV</cp:lastModifiedBy>
  <cp:revision>2</cp:revision>
  <cp:lastPrinted>2018-04-16T09:24:00Z</cp:lastPrinted>
  <dcterms:created xsi:type="dcterms:W3CDTF">2018-04-18T10:15:00Z</dcterms:created>
  <dcterms:modified xsi:type="dcterms:W3CDTF">2018-04-18T10:15:00Z</dcterms:modified>
</cp:coreProperties>
</file>