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0" w:type="dxa"/>
        <w:tblLayout w:type="fixed"/>
        <w:tblLook w:val="04A0"/>
      </w:tblPr>
      <w:tblGrid>
        <w:gridCol w:w="14340"/>
      </w:tblGrid>
      <w:tr w:rsidR="0098121E" w:rsidRPr="00A85E15" w:rsidTr="00A8575B">
        <w:trPr>
          <w:trHeight w:val="74"/>
        </w:trPr>
        <w:tc>
          <w:tcPr>
            <w:tcW w:w="14340" w:type="dxa"/>
          </w:tcPr>
          <w:p w:rsidR="0098121E" w:rsidRPr="00A85E15" w:rsidRDefault="0098121E" w:rsidP="00A85E15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</w:tbl>
    <w:p w:rsidR="00E415D7" w:rsidRPr="00305374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t xml:space="preserve">                                                                                                   </w:t>
      </w:r>
      <w:r w:rsidR="00DF2FED">
        <w:rPr>
          <w:sz w:val="28"/>
          <w:szCs w:val="28"/>
        </w:rPr>
        <w:t xml:space="preserve"> </w:t>
      </w:r>
      <w:r w:rsidRPr="0080783E">
        <w:rPr>
          <w:sz w:val="28"/>
          <w:szCs w:val="28"/>
        </w:rPr>
        <w:t xml:space="preserve">    </w:t>
      </w:r>
      <w:r w:rsidR="004B775F" w:rsidRPr="003053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955694" w:rsidRPr="00305374" w:rsidRDefault="00955694" w:rsidP="0095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       города Мурманска  </w:t>
      </w:r>
    </w:p>
    <w:p w:rsidR="00955694" w:rsidRPr="000261F1" w:rsidRDefault="00955694" w:rsidP="00DF2FED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Pr="00305374">
        <w:rPr>
          <w:rFonts w:ascii="Times New Roman" w:hAnsi="Times New Roman" w:cs="Times New Roman"/>
          <w:sz w:val="28"/>
          <w:szCs w:val="28"/>
        </w:rPr>
        <w:t xml:space="preserve">   </w:t>
      </w:r>
      <w:r w:rsidR="00DF2FED" w:rsidRPr="00305374">
        <w:rPr>
          <w:rFonts w:ascii="Times New Roman" w:hAnsi="Times New Roman" w:cs="Times New Roman"/>
          <w:sz w:val="28"/>
          <w:szCs w:val="28"/>
        </w:rPr>
        <w:t xml:space="preserve">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</w:t>
      </w:r>
      <w:r w:rsidR="0080783E" w:rsidRPr="00305374">
        <w:rPr>
          <w:rFonts w:ascii="Times New Roman" w:hAnsi="Times New Roman" w:cs="Times New Roman"/>
          <w:sz w:val="28"/>
          <w:szCs w:val="28"/>
        </w:rPr>
        <w:t xml:space="preserve">   о</w:t>
      </w:r>
      <w:r w:rsidRPr="00305374">
        <w:rPr>
          <w:rFonts w:ascii="Times New Roman" w:hAnsi="Times New Roman" w:cs="Times New Roman"/>
          <w:sz w:val="28"/>
          <w:szCs w:val="28"/>
        </w:rPr>
        <w:t xml:space="preserve">т </w:t>
      </w:r>
      <w:r w:rsidR="00681AFE">
        <w:rPr>
          <w:rFonts w:ascii="Times New Roman" w:hAnsi="Times New Roman" w:cs="Times New Roman"/>
          <w:sz w:val="28"/>
          <w:szCs w:val="28"/>
        </w:rPr>
        <w:t>22.02.2019</w:t>
      </w:r>
      <w:r w:rsidRPr="00305374">
        <w:rPr>
          <w:rFonts w:ascii="Times New Roman" w:hAnsi="Times New Roman" w:cs="Times New Roman"/>
          <w:sz w:val="28"/>
          <w:szCs w:val="28"/>
        </w:rPr>
        <w:t xml:space="preserve"> № </w:t>
      </w:r>
      <w:r w:rsidR="00681AFE">
        <w:rPr>
          <w:rFonts w:ascii="Times New Roman" w:hAnsi="Times New Roman" w:cs="Times New Roman"/>
          <w:sz w:val="28"/>
          <w:szCs w:val="28"/>
        </w:rPr>
        <w:t>675</w:t>
      </w:r>
    </w:p>
    <w:p w:rsidR="00955694" w:rsidRPr="0080783E" w:rsidRDefault="00955694" w:rsidP="00955694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955694">
      <w:pPr>
        <w:spacing w:after="0" w:line="240" w:lineRule="auto"/>
        <w:rPr>
          <w:sz w:val="28"/>
          <w:szCs w:val="28"/>
        </w:rPr>
      </w:pPr>
    </w:p>
    <w:p w:rsidR="003B41A9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4047C7" w:rsidRPr="0080783E">
        <w:rPr>
          <w:rFonts w:ascii="Times New Roman" w:hAnsi="Times New Roman" w:cs="Times New Roman"/>
          <w:sz w:val="28"/>
          <w:szCs w:val="28"/>
        </w:rPr>
        <w:t>изирован</w:t>
      </w:r>
      <w:r w:rsidRPr="0080783E">
        <w:rPr>
          <w:rFonts w:ascii="Times New Roman" w:hAnsi="Times New Roman" w:cs="Times New Roman"/>
          <w:sz w:val="28"/>
          <w:szCs w:val="28"/>
        </w:rPr>
        <w:t xml:space="preserve">ной службой по вопросам похоронного дела согласно гарантированному перечню услуг по погребению на территории муниципального образования </w:t>
      </w:r>
      <w:r w:rsidRPr="00BB7371">
        <w:rPr>
          <w:rFonts w:ascii="Times New Roman" w:hAnsi="Times New Roman" w:cs="Times New Roman"/>
          <w:spacing w:val="2"/>
          <w:sz w:val="28"/>
          <w:szCs w:val="28"/>
        </w:rPr>
        <w:t>город Мурманск, возмещаемых за счет средств Пенсионног</w:t>
      </w:r>
      <w:r w:rsidR="0080783E" w:rsidRPr="00BB737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07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A1" w:rsidRDefault="0080783E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B7371">
        <w:rPr>
          <w:rFonts w:ascii="Times New Roman" w:hAnsi="Times New Roman" w:cs="Times New Roman"/>
          <w:spacing w:val="12"/>
          <w:sz w:val="28"/>
          <w:szCs w:val="28"/>
        </w:rPr>
        <w:t xml:space="preserve">фонда Российской Федерации, </w:t>
      </w:r>
      <w:r w:rsidR="00955694" w:rsidRPr="00BB7371">
        <w:rPr>
          <w:rFonts w:ascii="Times New Roman" w:hAnsi="Times New Roman" w:cs="Times New Roman"/>
          <w:spacing w:val="12"/>
          <w:sz w:val="28"/>
          <w:szCs w:val="28"/>
        </w:rPr>
        <w:t>федерального бюджета</w:t>
      </w:r>
      <w:r w:rsidR="00955694" w:rsidRPr="003B41A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</w:p>
    <w:p w:rsidR="00955694" w:rsidRPr="0080783E" w:rsidRDefault="00955694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3B41A9">
        <w:rPr>
          <w:rFonts w:ascii="Times New Roman" w:hAnsi="Times New Roman" w:cs="Times New Roman"/>
          <w:spacing w:val="-2"/>
          <w:sz w:val="28"/>
          <w:szCs w:val="28"/>
        </w:rPr>
        <w:t>Фонда социального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страхования Россий</w:t>
      </w:r>
      <w:r w:rsidR="00A85E15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80783E">
        <w:rPr>
          <w:rFonts w:ascii="Times New Roman" w:hAnsi="Times New Roman" w:cs="Times New Roman"/>
          <w:sz w:val="28"/>
          <w:szCs w:val="28"/>
        </w:rPr>
        <w:t>Федерации</w:t>
      </w:r>
    </w:p>
    <w:p w:rsidR="004047C7" w:rsidRPr="0080783E" w:rsidRDefault="004047C7" w:rsidP="003B41A9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2"/>
        <w:gridCol w:w="6237"/>
        <w:gridCol w:w="1134"/>
        <w:gridCol w:w="1701"/>
      </w:tblGrid>
      <w:tr w:rsidR="00955694" w:rsidRPr="0080783E" w:rsidTr="00681AFE"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727ED3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34" w:type="dxa"/>
            <w:vAlign w:val="center"/>
          </w:tcPr>
          <w:p w:rsidR="00955694" w:rsidRPr="0080783E" w:rsidRDefault="00727ED3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ол-во</w:t>
            </w:r>
          </w:p>
        </w:tc>
        <w:tc>
          <w:tcPr>
            <w:tcW w:w="1701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955694" w:rsidRPr="00166F32" w:rsidTr="00681AFE">
        <w:trPr>
          <w:trHeight w:val="644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55694" w:rsidRPr="008C3EDB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955694" w:rsidRPr="00166F32" w:rsidTr="00681AFE">
        <w:trPr>
          <w:trHeight w:val="644"/>
        </w:trPr>
        <w:tc>
          <w:tcPr>
            <w:tcW w:w="852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55694" w:rsidRPr="008C3EDB" w:rsidRDefault="00AE3F34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224FA" w:rsidRPr="008C3ED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55694" w:rsidRPr="00166F32" w:rsidTr="00681AFE">
        <w:trPr>
          <w:trHeight w:val="644"/>
        </w:trPr>
        <w:tc>
          <w:tcPr>
            <w:tcW w:w="852" w:type="dxa"/>
            <w:vAlign w:val="center"/>
          </w:tcPr>
          <w:p w:rsidR="004047C7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955694" w:rsidRPr="0080783E" w:rsidRDefault="00A85E15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="004047C7"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8C3EDB" w:rsidRDefault="00EC68F5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F34" w:rsidRPr="008C3EDB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AE3F34" w:rsidRPr="008C3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3233A" w:rsidRPr="008C3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5694" w:rsidRPr="00166F32" w:rsidTr="00681AFE">
        <w:trPr>
          <w:trHeight w:val="644"/>
        </w:trPr>
        <w:tc>
          <w:tcPr>
            <w:tcW w:w="852" w:type="dxa"/>
            <w:vAlign w:val="center"/>
          </w:tcPr>
          <w:p w:rsidR="004047C7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955694" w:rsidRPr="0080783E" w:rsidRDefault="004047C7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55694" w:rsidRPr="008C3EDB" w:rsidRDefault="00EC68F5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F34" w:rsidRPr="008C3E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="00AE3F34" w:rsidRPr="008C3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55694" w:rsidRPr="00166F32" w:rsidTr="00681AFE">
        <w:trPr>
          <w:trHeight w:val="644"/>
        </w:trPr>
        <w:tc>
          <w:tcPr>
            <w:tcW w:w="852" w:type="dxa"/>
            <w:vAlign w:val="center"/>
          </w:tcPr>
          <w:p w:rsidR="00955694" w:rsidRPr="0080783E" w:rsidRDefault="00955694" w:rsidP="004B7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047C7" w:rsidRPr="0080783E" w:rsidRDefault="004047C7" w:rsidP="004B7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55694" w:rsidRPr="0080783E" w:rsidRDefault="00955694" w:rsidP="003A2AB8">
            <w:pPr>
              <w:ind w:left="-109" w:right="-48" w:firstLine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55694" w:rsidRPr="008C3EDB" w:rsidRDefault="008C3EDB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5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D3233A" w:rsidRPr="008C3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955694" w:rsidRPr="0080783E" w:rsidRDefault="00955694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985" w:rsidRPr="0080783E" w:rsidRDefault="00EF6985" w:rsidP="0022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9D5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5059" w:rsidRDefault="007B5059" w:rsidP="005049D5">
      <w:pPr>
        <w:tabs>
          <w:tab w:val="left" w:pos="113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110" w:rsidRDefault="00D64110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75F" w:rsidRDefault="004B775F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F16" w:rsidRDefault="00AD1F16" w:rsidP="00955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D1F16" w:rsidSect="0098121E">
          <w:headerReference w:type="default" r:id="rId7"/>
          <w:pgSz w:w="11906" w:h="16838"/>
          <w:pgMar w:top="1276" w:right="851" w:bottom="993" w:left="1418" w:header="709" w:footer="709" w:gutter="0"/>
          <w:pgNumType w:start="1"/>
          <w:cols w:space="708"/>
          <w:titlePg/>
          <w:docGrid w:linePitch="360"/>
        </w:sectPr>
      </w:pPr>
    </w:p>
    <w:p w:rsidR="004047C7" w:rsidRPr="00DF2FED" w:rsidRDefault="004047C7" w:rsidP="006E4E3B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4047C7" w:rsidRPr="00DF2FE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047C7" w:rsidRPr="000261F1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0783E" w:rsidRPr="00DF2FED">
        <w:rPr>
          <w:rFonts w:ascii="Times New Roman" w:hAnsi="Times New Roman" w:cs="Times New Roman"/>
          <w:sz w:val="28"/>
          <w:szCs w:val="28"/>
        </w:rPr>
        <w:t xml:space="preserve">    </w:t>
      </w:r>
      <w:r w:rsidR="005B51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от </w:t>
      </w:r>
      <w:r w:rsidR="00681AFE">
        <w:rPr>
          <w:rFonts w:ascii="Times New Roman" w:hAnsi="Times New Roman" w:cs="Times New Roman"/>
          <w:sz w:val="28"/>
          <w:szCs w:val="28"/>
        </w:rPr>
        <w:t>22.02.2019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</w:t>
      </w:r>
      <w:r w:rsidR="00DF2FED" w:rsidRPr="00DF2FED">
        <w:rPr>
          <w:rFonts w:ascii="Times New Roman" w:hAnsi="Times New Roman" w:cs="Times New Roman"/>
          <w:sz w:val="28"/>
          <w:szCs w:val="28"/>
        </w:rPr>
        <w:t xml:space="preserve"> </w:t>
      </w:r>
      <w:r w:rsidR="00681AFE">
        <w:rPr>
          <w:rFonts w:ascii="Times New Roman" w:hAnsi="Times New Roman" w:cs="Times New Roman"/>
          <w:sz w:val="28"/>
          <w:szCs w:val="28"/>
        </w:rPr>
        <w:t>675</w:t>
      </w: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4047C7" w:rsidRPr="0080783E" w:rsidRDefault="004047C7" w:rsidP="004047C7">
      <w:pPr>
        <w:spacing w:after="0" w:line="240" w:lineRule="auto"/>
        <w:rPr>
          <w:sz w:val="28"/>
          <w:szCs w:val="28"/>
        </w:rPr>
      </w:pP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  <w:r w:rsidR="0080783E" w:rsidRPr="0080783E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80783E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 похоронного дела согласно гарантированному перечню услуг по погребению (в случае отсутствия лица, </w:t>
      </w:r>
      <w:r w:rsidR="0080783E" w:rsidRPr="0080783E">
        <w:rPr>
          <w:rFonts w:ascii="Times New Roman" w:hAnsi="Times New Roman" w:cs="Times New Roman"/>
          <w:sz w:val="28"/>
          <w:szCs w:val="28"/>
        </w:rPr>
        <w:t>взявшего</w:t>
      </w:r>
      <w:r w:rsidRPr="0080783E">
        <w:rPr>
          <w:rFonts w:ascii="Times New Roman" w:hAnsi="Times New Roman" w:cs="Times New Roman"/>
          <w:sz w:val="28"/>
          <w:szCs w:val="28"/>
        </w:rPr>
        <w:t xml:space="preserve"> на себя обязанность осуществить погребение умершего) на территории муниципального образования город Мурманск, возмещаемых </w:t>
      </w:r>
    </w:p>
    <w:p w:rsidR="003B41A9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за счет средств Пенсионного фонда Российской Федерации, федерального бюджета, Фонда социального страхования </w:t>
      </w:r>
    </w:p>
    <w:p w:rsidR="004047C7" w:rsidRPr="0080783E" w:rsidRDefault="004047C7" w:rsidP="003B41A9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047C7" w:rsidRPr="0080783E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1"/>
        <w:gridCol w:w="6237"/>
        <w:gridCol w:w="1116"/>
        <w:gridCol w:w="1701"/>
      </w:tblGrid>
      <w:tr w:rsidR="004047C7" w:rsidRPr="00983496" w:rsidTr="00681AFE">
        <w:trPr>
          <w:trHeight w:val="9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047C7" w:rsidRPr="00983496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8C3EDB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047C7" w:rsidRPr="00983496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047C7" w:rsidRPr="0080783E" w:rsidRDefault="004047C7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8C3EDB" w:rsidRDefault="00D3233A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3E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EDB" w:rsidRPr="008C3ED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4047C7" w:rsidRPr="00983496" w:rsidTr="00681AFE">
        <w:trPr>
          <w:trHeight w:val="646"/>
        </w:trPr>
        <w:tc>
          <w:tcPr>
            <w:tcW w:w="851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047C7" w:rsidRPr="0080783E" w:rsidRDefault="004047C7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047C7" w:rsidRPr="0080783E" w:rsidRDefault="004047C7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047C7" w:rsidRPr="004E62A7" w:rsidRDefault="00EC68F5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3EDB" w:rsidRPr="004E62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33A" w:rsidRPr="004E62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EDB" w:rsidRPr="004E62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3233A" w:rsidRPr="00983496" w:rsidTr="00681AFE">
        <w:trPr>
          <w:trHeight w:val="646"/>
        </w:trPr>
        <w:tc>
          <w:tcPr>
            <w:tcW w:w="851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D3233A" w:rsidRPr="0080783E" w:rsidRDefault="00D3233A" w:rsidP="008C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  <w:r w:rsidR="008C3EDB"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3233A" w:rsidRPr="004E62A7" w:rsidRDefault="00D3233A" w:rsidP="008C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1 3</w:t>
            </w:r>
            <w:r w:rsidR="008C3EDB" w:rsidRPr="004E62A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3EDB" w:rsidRPr="004E62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33A" w:rsidRPr="00983496" w:rsidTr="00681AFE">
        <w:trPr>
          <w:trHeight w:val="646"/>
        </w:trPr>
        <w:tc>
          <w:tcPr>
            <w:tcW w:w="851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3233A" w:rsidRPr="004E62A7" w:rsidRDefault="00D3233A" w:rsidP="004E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4E62A7" w:rsidRPr="004E62A7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62A7" w:rsidRPr="004E62A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3233A" w:rsidRPr="00983496" w:rsidTr="00681AFE">
        <w:trPr>
          <w:trHeight w:val="646"/>
        </w:trPr>
        <w:tc>
          <w:tcPr>
            <w:tcW w:w="851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3233A" w:rsidRPr="0080783E" w:rsidRDefault="00D3233A" w:rsidP="00983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D3233A" w:rsidRPr="0080783E" w:rsidRDefault="00D3233A" w:rsidP="003A2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3233A" w:rsidRPr="004E62A7" w:rsidRDefault="004E62A7" w:rsidP="004E6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3233A" w:rsidRPr="004E62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  <w:r w:rsidR="00D3233A" w:rsidRPr="004E62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62A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</w:tbl>
    <w:p w:rsidR="004047C7" w:rsidRPr="009D293D" w:rsidRDefault="004047C7" w:rsidP="0098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C7" w:rsidRPr="009D293D" w:rsidRDefault="004047C7" w:rsidP="00404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496" w:rsidRPr="00EB6291" w:rsidRDefault="005049D5" w:rsidP="00EB629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</w:t>
      </w:r>
      <w:r w:rsidR="00EB6291" w:rsidRPr="00EB629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83496" w:rsidRDefault="00983496" w:rsidP="007B50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0783E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8078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0783E">
        <w:rPr>
          <w:sz w:val="28"/>
          <w:szCs w:val="28"/>
        </w:rPr>
        <w:t xml:space="preserve"> </w:t>
      </w:r>
      <w:r w:rsidRPr="00DF2FED">
        <w:rPr>
          <w:rFonts w:ascii="Times New Roman" w:hAnsi="Times New Roman" w:cs="Times New Roman"/>
          <w:sz w:val="28"/>
          <w:szCs w:val="28"/>
        </w:rPr>
        <w:t xml:space="preserve">Приложение № 3  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Pr="00DF2FE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4D1901" w:rsidRPr="00DF2FED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Мурманска  </w:t>
      </w:r>
    </w:p>
    <w:p w:rsidR="004D1901" w:rsidRPr="000261F1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F2FED"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681AFE">
        <w:rPr>
          <w:rFonts w:ascii="Times New Roman" w:hAnsi="Times New Roman" w:cs="Times New Roman"/>
          <w:sz w:val="28"/>
          <w:szCs w:val="28"/>
        </w:rPr>
        <w:t>22.02.2019</w:t>
      </w:r>
      <w:r w:rsidRPr="00DF2FED">
        <w:rPr>
          <w:rFonts w:ascii="Times New Roman" w:hAnsi="Times New Roman" w:cs="Times New Roman"/>
          <w:sz w:val="28"/>
          <w:szCs w:val="28"/>
        </w:rPr>
        <w:t xml:space="preserve"> № </w:t>
      </w:r>
      <w:r w:rsidR="00681AFE">
        <w:rPr>
          <w:rFonts w:ascii="Times New Roman" w:hAnsi="Times New Roman" w:cs="Times New Roman"/>
          <w:sz w:val="28"/>
          <w:szCs w:val="28"/>
        </w:rPr>
        <w:t>675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похоронного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согласно гарантированному перечню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услуг по погребению на территории муниципального образования </w:t>
      </w:r>
    </w:p>
    <w:p w:rsidR="004D1901" w:rsidRDefault="004D1901" w:rsidP="004D190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город Мурманск, возмещаемых за счет средств бюджета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Мурманской области</w:t>
      </w: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42"/>
        <w:gridCol w:w="6105"/>
        <w:gridCol w:w="1105"/>
        <w:gridCol w:w="1695"/>
      </w:tblGrid>
      <w:tr w:rsidR="004D1901" w:rsidRPr="0080783E" w:rsidTr="00681AFE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</w:t>
            </w: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останков)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116,59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640,04</w:t>
            </w:r>
          </w:p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1901" w:rsidRPr="00F90EB2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E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1901" w:rsidRPr="00F90EB2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80783E" w:rsidRDefault="004D1901" w:rsidP="004D1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901" w:rsidRDefault="004D1901" w:rsidP="004D1901">
      <w:pPr>
        <w:spacing w:after="0" w:line="240" w:lineRule="auto"/>
        <w:jc w:val="both"/>
        <w:rPr>
          <w:rFonts w:ascii="Times New Roman" w:hAnsi="Times New Roman" w:cs="Times New Roman"/>
        </w:rPr>
        <w:sectPr w:rsidR="004D1901" w:rsidSect="00C022ED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0783E">
        <w:rPr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 xml:space="preserve">Приложение № 4  </w:t>
      </w:r>
    </w:p>
    <w:p w:rsidR="004D1901" w:rsidRPr="0080783E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к постановлению администрации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города Мурманска  </w:t>
      </w:r>
    </w:p>
    <w:p w:rsidR="004D1901" w:rsidRPr="0080783E" w:rsidRDefault="004D1901" w:rsidP="004D1901">
      <w:pPr>
        <w:tabs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783E">
        <w:rPr>
          <w:rFonts w:ascii="Times New Roman" w:hAnsi="Times New Roman" w:cs="Times New Roman"/>
          <w:sz w:val="28"/>
          <w:szCs w:val="28"/>
        </w:rPr>
        <w:t xml:space="preserve"> от </w:t>
      </w:r>
      <w:r w:rsidR="00681AFE">
        <w:rPr>
          <w:rFonts w:ascii="Times New Roman" w:hAnsi="Times New Roman" w:cs="Times New Roman"/>
          <w:sz w:val="28"/>
          <w:szCs w:val="28"/>
        </w:rPr>
        <w:t xml:space="preserve">22.02.2019 </w:t>
      </w:r>
      <w:r w:rsidRPr="0080783E">
        <w:rPr>
          <w:rFonts w:ascii="Times New Roman" w:hAnsi="Times New Roman" w:cs="Times New Roman"/>
          <w:sz w:val="28"/>
          <w:szCs w:val="28"/>
        </w:rPr>
        <w:t xml:space="preserve">№ </w:t>
      </w:r>
      <w:r w:rsidR="00681AFE">
        <w:rPr>
          <w:rFonts w:ascii="Times New Roman" w:hAnsi="Times New Roman" w:cs="Times New Roman"/>
          <w:sz w:val="28"/>
          <w:szCs w:val="28"/>
        </w:rPr>
        <w:t>675</w:t>
      </w: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Pr="0080783E" w:rsidRDefault="004D1901" w:rsidP="004D1901">
      <w:pPr>
        <w:spacing w:after="0" w:line="240" w:lineRule="auto"/>
        <w:rPr>
          <w:sz w:val="28"/>
          <w:szCs w:val="28"/>
        </w:rPr>
      </w:pP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>Стоимость услуг, предоставляемых специализированной службой по вопросам похоронного дела согласно гарантированному перечню услуг по погребению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(в случае отсутствия лица, взявшего на себя обязанность осуществить погребение умершего)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83E">
        <w:rPr>
          <w:rFonts w:ascii="Times New Roman" w:hAnsi="Times New Roman" w:cs="Times New Roman"/>
          <w:sz w:val="28"/>
          <w:szCs w:val="28"/>
        </w:rPr>
        <w:t>город Мурманск, возмещаемых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901" w:rsidRDefault="004D1901" w:rsidP="004D1901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sz w:val="28"/>
          <w:szCs w:val="28"/>
        </w:rPr>
      </w:pPr>
      <w:r w:rsidRPr="0080783E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Мурманской области</w:t>
      </w:r>
    </w:p>
    <w:p w:rsidR="004D1901" w:rsidRPr="0080783E" w:rsidRDefault="004D1901" w:rsidP="004D1901">
      <w:pPr>
        <w:spacing w:after="0" w:line="240" w:lineRule="auto"/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1"/>
        <w:gridCol w:w="6237"/>
        <w:gridCol w:w="1116"/>
        <w:gridCol w:w="1701"/>
      </w:tblGrid>
      <w:tr w:rsidR="004D1901" w:rsidRPr="0080783E" w:rsidTr="00681AFE">
        <w:trPr>
          <w:trHeight w:val="64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Облачение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4D1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640,04</w:t>
            </w:r>
          </w:p>
        </w:tc>
      </w:tr>
      <w:tr w:rsidR="004D1901" w:rsidRPr="0080783E" w:rsidTr="00681AFE">
        <w:trPr>
          <w:trHeight w:val="646"/>
        </w:trPr>
        <w:tc>
          <w:tcPr>
            <w:tcW w:w="851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1901" w:rsidRPr="0080783E" w:rsidRDefault="004D1901" w:rsidP="00751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783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6" w:type="dxa"/>
            <w:vAlign w:val="center"/>
          </w:tcPr>
          <w:p w:rsidR="004D1901" w:rsidRPr="0080783E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1901" w:rsidRPr="005E19B8" w:rsidRDefault="004D1901" w:rsidP="00751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1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D1901" w:rsidRPr="009D293D" w:rsidRDefault="004D1901" w:rsidP="004D1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01" w:rsidRPr="009D293D" w:rsidRDefault="004D1901" w:rsidP="004D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01" w:rsidRPr="00EB6291" w:rsidRDefault="004D1901" w:rsidP="004D1901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2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D1901" w:rsidRPr="004047C7" w:rsidRDefault="004D1901" w:rsidP="004D1901">
      <w:pPr>
        <w:tabs>
          <w:tab w:val="left" w:pos="1134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4D1901" w:rsidRPr="004047C7" w:rsidSect="00681A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BF" w:rsidRDefault="00862ABF" w:rsidP="005500E6">
      <w:pPr>
        <w:spacing w:after="0" w:line="240" w:lineRule="auto"/>
      </w:pPr>
      <w:r>
        <w:separator/>
      </w:r>
    </w:p>
  </w:endnote>
  <w:endnote w:type="continuationSeparator" w:id="1">
    <w:p w:rsidR="00862ABF" w:rsidRDefault="00862ABF" w:rsidP="0055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BF" w:rsidRDefault="00862ABF" w:rsidP="005500E6">
      <w:pPr>
        <w:spacing w:after="0" w:line="240" w:lineRule="auto"/>
      </w:pPr>
      <w:r>
        <w:separator/>
      </w:r>
    </w:p>
  </w:footnote>
  <w:footnote w:type="continuationSeparator" w:id="1">
    <w:p w:rsidR="00862ABF" w:rsidRDefault="00862ABF" w:rsidP="0055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93730"/>
      <w:docPartObj>
        <w:docPartGallery w:val="Page Numbers (Top of Page)"/>
        <w:docPartUnique/>
      </w:docPartObj>
    </w:sdtPr>
    <w:sdtContent>
      <w:p w:rsidR="00C022ED" w:rsidRDefault="00CD4E30">
        <w:pPr>
          <w:pStyle w:val="a6"/>
          <w:jc w:val="center"/>
        </w:pPr>
        <w:r w:rsidRPr="002B57AE">
          <w:rPr>
            <w:rFonts w:ascii="Times New Roman" w:hAnsi="Times New Roman" w:cs="Times New Roman"/>
          </w:rPr>
          <w:fldChar w:fldCharType="begin"/>
        </w:r>
        <w:r w:rsidR="00615BCD" w:rsidRPr="002B57AE">
          <w:rPr>
            <w:rFonts w:ascii="Times New Roman" w:hAnsi="Times New Roman" w:cs="Times New Roman"/>
          </w:rPr>
          <w:instrText xml:space="preserve"> PAGE   \* MERGEFORMAT </w:instrText>
        </w:r>
        <w:r w:rsidRPr="002B57AE">
          <w:rPr>
            <w:rFonts w:ascii="Times New Roman" w:hAnsi="Times New Roman" w:cs="Times New Roman"/>
          </w:rPr>
          <w:fldChar w:fldCharType="separate"/>
        </w:r>
        <w:r w:rsidR="00A61170">
          <w:rPr>
            <w:rFonts w:ascii="Times New Roman" w:hAnsi="Times New Roman" w:cs="Times New Roman"/>
            <w:noProof/>
          </w:rPr>
          <w:t>2</w:t>
        </w:r>
        <w:r w:rsidRPr="002B57A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500E6" w:rsidRPr="00A05D9E" w:rsidRDefault="005500E6" w:rsidP="00A05D9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694"/>
    <w:rsid w:val="00001B2C"/>
    <w:rsid w:val="00016038"/>
    <w:rsid w:val="000163CF"/>
    <w:rsid w:val="000261F1"/>
    <w:rsid w:val="00031D33"/>
    <w:rsid w:val="000354CA"/>
    <w:rsid w:val="000435AC"/>
    <w:rsid w:val="000443DA"/>
    <w:rsid w:val="000559DE"/>
    <w:rsid w:val="00065121"/>
    <w:rsid w:val="000A7AF2"/>
    <w:rsid w:val="000B4181"/>
    <w:rsid w:val="000C304C"/>
    <w:rsid w:val="000C5642"/>
    <w:rsid w:val="000D0B16"/>
    <w:rsid w:val="000D4031"/>
    <w:rsid w:val="000D5CA1"/>
    <w:rsid w:val="000E13E4"/>
    <w:rsid w:val="000F0504"/>
    <w:rsid w:val="000F5543"/>
    <w:rsid w:val="0010285A"/>
    <w:rsid w:val="00107251"/>
    <w:rsid w:val="00115D5D"/>
    <w:rsid w:val="00125DBB"/>
    <w:rsid w:val="00132687"/>
    <w:rsid w:val="00166F32"/>
    <w:rsid w:val="001A1FC6"/>
    <w:rsid w:val="001C5FDF"/>
    <w:rsid w:val="001E479D"/>
    <w:rsid w:val="00205119"/>
    <w:rsid w:val="00206C8F"/>
    <w:rsid w:val="00222029"/>
    <w:rsid w:val="002221D5"/>
    <w:rsid w:val="00225802"/>
    <w:rsid w:val="00230115"/>
    <w:rsid w:val="002423D4"/>
    <w:rsid w:val="00250789"/>
    <w:rsid w:val="002507D7"/>
    <w:rsid w:val="00266C2B"/>
    <w:rsid w:val="002A429A"/>
    <w:rsid w:val="002B06A4"/>
    <w:rsid w:val="002B20DD"/>
    <w:rsid w:val="002B4335"/>
    <w:rsid w:val="002B57AE"/>
    <w:rsid w:val="002C5122"/>
    <w:rsid w:val="002D68B1"/>
    <w:rsid w:val="002E5AC0"/>
    <w:rsid w:val="002F2354"/>
    <w:rsid w:val="003022BD"/>
    <w:rsid w:val="0030382E"/>
    <w:rsid w:val="00305374"/>
    <w:rsid w:val="003164E1"/>
    <w:rsid w:val="0033406E"/>
    <w:rsid w:val="003349F4"/>
    <w:rsid w:val="00336ED5"/>
    <w:rsid w:val="0036143C"/>
    <w:rsid w:val="003661AB"/>
    <w:rsid w:val="00366620"/>
    <w:rsid w:val="0036741F"/>
    <w:rsid w:val="00375AFB"/>
    <w:rsid w:val="00387FD9"/>
    <w:rsid w:val="003A2AB8"/>
    <w:rsid w:val="003A4DE4"/>
    <w:rsid w:val="003A6878"/>
    <w:rsid w:val="003B41A9"/>
    <w:rsid w:val="003C7DF9"/>
    <w:rsid w:val="003E12FC"/>
    <w:rsid w:val="00402510"/>
    <w:rsid w:val="004047C7"/>
    <w:rsid w:val="004224FA"/>
    <w:rsid w:val="004326E9"/>
    <w:rsid w:val="0049185E"/>
    <w:rsid w:val="004927F7"/>
    <w:rsid w:val="004B4BCB"/>
    <w:rsid w:val="004B775F"/>
    <w:rsid w:val="004C1DFF"/>
    <w:rsid w:val="004D0FB6"/>
    <w:rsid w:val="004D1901"/>
    <w:rsid w:val="004E2444"/>
    <w:rsid w:val="004E62A7"/>
    <w:rsid w:val="004F2C8B"/>
    <w:rsid w:val="005049D5"/>
    <w:rsid w:val="00527741"/>
    <w:rsid w:val="00537811"/>
    <w:rsid w:val="00544578"/>
    <w:rsid w:val="005500E6"/>
    <w:rsid w:val="0057294B"/>
    <w:rsid w:val="005A22ED"/>
    <w:rsid w:val="005B4763"/>
    <w:rsid w:val="005B51B8"/>
    <w:rsid w:val="005C44FF"/>
    <w:rsid w:val="005D05E0"/>
    <w:rsid w:val="005D2495"/>
    <w:rsid w:val="005D536F"/>
    <w:rsid w:val="005D638F"/>
    <w:rsid w:val="005E19B8"/>
    <w:rsid w:val="005F215E"/>
    <w:rsid w:val="00615BCD"/>
    <w:rsid w:val="00627088"/>
    <w:rsid w:val="00630B7C"/>
    <w:rsid w:val="00637D9B"/>
    <w:rsid w:val="00643DF2"/>
    <w:rsid w:val="006474D9"/>
    <w:rsid w:val="006567F9"/>
    <w:rsid w:val="00673FDD"/>
    <w:rsid w:val="00681AFE"/>
    <w:rsid w:val="0068294A"/>
    <w:rsid w:val="006A51FF"/>
    <w:rsid w:val="006A6E5D"/>
    <w:rsid w:val="006B4581"/>
    <w:rsid w:val="006C0FF9"/>
    <w:rsid w:val="006C4EA4"/>
    <w:rsid w:val="006D7791"/>
    <w:rsid w:val="006E4E3B"/>
    <w:rsid w:val="006F58A7"/>
    <w:rsid w:val="007077FB"/>
    <w:rsid w:val="00727ED3"/>
    <w:rsid w:val="00737156"/>
    <w:rsid w:val="00741756"/>
    <w:rsid w:val="00766BE5"/>
    <w:rsid w:val="00780882"/>
    <w:rsid w:val="00784B8C"/>
    <w:rsid w:val="0078743B"/>
    <w:rsid w:val="0078779C"/>
    <w:rsid w:val="007932D4"/>
    <w:rsid w:val="007B1024"/>
    <w:rsid w:val="007B5059"/>
    <w:rsid w:val="007E358D"/>
    <w:rsid w:val="007E5787"/>
    <w:rsid w:val="0080783E"/>
    <w:rsid w:val="008079CE"/>
    <w:rsid w:val="0083136E"/>
    <w:rsid w:val="00862ABF"/>
    <w:rsid w:val="0087786B"/>
    <w:rsid w:val="00884F71"/>
    <w:rsid w:val="00893017"/>
    <w:rsid w:val="008A33FA"/>
    <w:rsid w:val="008A74D5"/>
    <w:rsid w:val="008B30AC"/>
    <w:rsid w:val="008B576A"/>
    <w:rsid w:val="008C013D"/>
    <w:rsid w:val="008C2624"/>
    <w:rsid w:val="008C2ECE"/>
    <w:rsid w:val="008C3EDB"/>
    <w:rsid w:val="008C6F8B"/>
    <w:rsid w:val="008D240D"/>
    <w:rsid w:val="008F0914"/>
    <w:rsid w:val="008F19B3"/>
    <w:rsid w:val="00906CEC"/>
    <w:rsid w:val="009077F7"/>
    <w:rsid w:val="00944694"/>
    <w:rsid w:val="00955694"/>
    <w:rsid w:val="00957437"/>
    <w:rsid w:val="009644F5"/>
    <w:rsid w:val="009755B7"/>
    <w:rsid w:val="0098121E"/>
    <w:rsid w:val="00983496"/>
    <w:rsid w:val="009A0BCF"/>
    <w:rsid w:val="009C1A7E"/>
    <w:rsid w:val="009D293D"/>
    <w:rsid w:val="009E79EC"/>
    <w:rsid w:val="00A05D9E"/>
    <w:rsid w:val="00A0631F"/>
    <w:rsid w:val="00A10D27"/>
    <w:rsid w:val="00A30094"/>
    <w:rsid w:val="00A31D0C"/>
    <w:rsid w:val="00A34C81"/>
    <w:rsid w:val="00A417A9"/>
    <w:rsid w:val="00A44F54"/>
    <w:rsid w:val="00A61170"/>
    <w:rsid w:val="00A70CDC"/>
    <w:rsid w:val="00A85E15"/>
    <w:rsid w:val="00AB18BF"/>
    <w:rsid w:val="00AC5CC1"/>
    <w:rsid w:val="00AD1F16"/>
    <w:rsid w:val="00AE21B1"/>
    <w:rsid w:val="00AE3F34"/>
    <w:rsid w:val="00AF068F"/>
    <w:rsid w:val="00AF1010"/>
    <w:rsid w:val="00B01CF9"/>
    <w:rsid w:val="00B10535"/>
    <w:rsid w:val="00B37C54"/>
    <w:rsid w:val="00B505F4"/>
    <w:rsid w:val="00B52D1A"/>
    <w:rsid w:val="00B5652D"/>
    <w:rsid w:val="00B617A7"/>
    <w:rsid w:val="00B63BDB"/>
    <w:rsid w:val="00B74F4B"/>
    <w:rsid w:val="00B77DF0"/>
    <w:rsid w:val="00B90485"/>
    <w:rsid w:val="00BA28F9"/>
    <w:rsid w:val="00BB7371"/>
    <w:rsid w:val="00BC3974"/>
    <w:rsid w:val="00BD1994"/>
    <w:rsid w:val="00BD2613"/>
    <w:rsid w:val="00BD7D63"/>
    <w:rsid w:val="00BE01AC"/>
    <w:rsid w:val="00C022ED"/>
    <w:rsid w:val="00C05111"/>
    <w:rsid w:val="00C06A82"/>
    <w:rsid w:val="00C20353"/>
    <w:rsid w:val="00C2087C"/>
    <w:rsid w:val="00C37BED"/>
    <w:rsid w:val="00C6011C"/>
    <w:rsid w:val="00C67945"/>
    <w:rsid w:val="00C943CC"/>
    <w:rsid w:val="00CA0CD8"/>
    <w:rsid w:val="00CB29E3"/>
    <w:rsid w:val="00CC2C3C"/>
    <w:rsid w:val="00CC3D2C"/>
    <w:rsid w:val="00CD4E30"/>
    <w:rsid w:val="00CD5E00"/>
    <w:rsid w:val="00CE1126"/>
    <w:rsid w:val="00CE3C13"/>
    <w:rsid w:val="00D216D9"/>
    <w:rsid w:val="00D3145F"/>
    <w:rsid w:val="00D3233A"/>
    <w:rsid w:val="00D52F9A"/>
    <w:rsid w:val="00D64110"/>
    <w:rsid w:val="00D656BF"/>
    <w:rsid w:val="00D75666"/>
    <w:rsid w:val="00D76675"/>
    <w:rsid w:val="00DA5A68"/>
    <w:rsid w:val="00DC7AF7"/>
    <w:rsid w:val="00DF2839"/>
    <w:rsid w:val="00DF2FED"/>
    <w:rsid w:val="00DF52C1"/>
    <w:rsid w:val="00E37399"/>
    <w:rsid w:val="00E415D7"/>
    <w:rsid w:val="00E42239"/>
    <w:rsid w:val="00E53294"/>
    <w:rsid w:val="00E57ED2"/>
    <w:rsid w:val="00E708C6"/>
    <w:rsid w:val="00E87BFC"/>
    <w:rsid w:val="00E96A3F"/>
    <w:rsid w:val="00EA0DAB"/>
    <w:rsid w:val="00EA2E2A"/>
    <w:rsid w:val="00EA6378"/>
    <w:rsid w:val="00EB516A"/>
    <w:rsid w:val="00EB6291"/>
    <w:rsid w:val="00EC2717"/>
    <w:rsid w:val="00EC47E8"/>
    <w:rsid w:val="00EC68F5"/>
    <w:rsid w:val="00EE51D5"/>
    <w:rsid w:val="00EF6985"/>
    <w:rsid w:val="00F1617C"/>
    <w:rsid w:val="00F2637E"/>
    <w:rsid w:val="00F27850"/>
    <w:rsid w:val="00F33CE4"/>
    <w:rsid w:val="00F57180"/>
    <w:rsid w:val="00F640CD"/>
    <w:rsid w:val="00F7655D"/>
    <w:rsid w:val="00F84B68"/>
    <w:rsid w:val="00F90EB2"/>
    <w:rsid w:val="00FB5F92"/>
    <w:rsid w:val="00FC21A1"/>
    <w:rsid w:val="00FC546C"/>
    <w:rsid w:val="00FD5A2A"/>
    <w:rsid w:val="00FE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E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00E6"/>
  </w:style>
  <w:style w:type="paragraph" w:styleId="a8">
    <w:name w:val="footer"/>
    <w:basedOn w:val="a"/>
    <w:link w:val="a9"/>
    <w:uiPriority w:val="99"/>
    <w:unhideWhenUsed/>
    <w:rsid w:val="00550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3E5D-D2C0-4433-A55C-4035EAAE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Цыганова</cp:lastModifiedBy>
  <cp:revision>3</cp:revision>
  <cp:lastPrinted>2019-02-22T06:26:00Z</cp:lastPrinted>
  <dcterms:created xsi:type="dcterms:W3CDTF">2019-02-22T06:22:00Z</dcterms:created>
  <dcterms:modified xsi:type="dcterms:W3CDTF">2019-02-22T06:38:00Z</dcterms:modified>
</cp:coreProperties>
</file>