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A8" w:rsidRPr="0021357B" w:rsidRDefault="002C2E36" w:rsidP="0021357B">
      <w:pPr>
        <w:spacing w:after="0" w:line="240" w:lineRule="auto"/>
        <w:jc w:val="center"/>
        <w:rPr>
          <w:rFonts w:ascii="Times New Roman" w:hAnsi="Times New Roman" w:cs="Times New Roman"/>
          <w:b/>
          <w:sz w:val="28"/>
          <w:szCs w:val="28"/>
        </w:rPr>
      </w:pPr>
      <w:r w:rsidRPr="0021357B">
        <w:rPr>
          <w:rFonts w:ascii="Times New Roman" w:hAnsi="Times New Roman" w:cs="Times New Roman"/>
          <w:b/>
          <w:sz w:val="28"/>
          <w:szCs w:val="28"/>
        </w:rPr>
        <w:t xml:space="preserve">Доклад о результатах внедрения Стандарта развития конкуренции </w:t>
      </w:r>
      <w:r w:rsidR="0021357B">
        <w:rPr>
          <w:rFonts w:ascii="Times New Roman" w:hAnsi="Times New Roman" w:cs="Times New Roman"/>
          <w:b/>
          <w:sz w:val="28"/>
          <w:szCs w:val="28"/>
        </w:rPr>
        <w:br/>
      </w:r>
      <w:r w:rsidRPr="0021357B">
        <w:rPr>
          <w:rFonts w:ascii="Times New Roman" w:hAnsi="Times New Roman" w:cs="Times New Roman"/>
          <w:b/>
          <w:sz w:val="28"/>
          <w:szCs w:val="28"/>
        </w:rPr>
        <w:t xml:space="preserve">на территории муниципального образования город Мурманск </w:t>
      </w:r>
      <w:r w:rsidR="0021357B">
        <w:rPr>
          <w:rFonts w:ascii="Times New Roman" w:hAnsi="Times New Roman" w:cs="Times New Roman"/>
          <w:b/>
          <w:sz w:val="28"/>
          <w:szCs w:val="28"/>
        </w:rPr>
        <w:br/>
      </w:r>
      <w:r w:rsidR="007C35A3">
        <w:rPr>
          <w:rFonts w:ascii="Times New Roman" w:hAnsi="Times New Roman" w:cs="Times New Roman"/>
          <w:b/>
          <w:sz w:val="28"/>
          <w:szCs w:val="28"/>
        </w:rPr>
        <w:t>по итогам 2021 года</w:t>
      </w:r>
    </w:p>
    <w:p w:rsidR="0021357B" w:rsidRPr="0021357B" w:rsidRDefault="0021357B" w:rsidP="0021357B">
      <w:pPr>
        <w:spacing w:after="0" w:line="240" w:lineRule="auto"/>
        <w:jc w:val="center"/>
        <w:rPr>
          <w:rFonts w:ascii="Times New Roman" w:hAnsi="Times New Roman" w:cs="Times New Roman"/>
          <w:b/>
          <w:sz w:val="28"/>
          <w:szCs w:val="28"/>
        </w:rPr>
      </w:pPr>
    </w:p>
    <w:p w:rsidR="002C2E36" w:rsidRPr="002C2E36" w:rsidRDefault="002C2E36" w:rsidP="0021357B">
      <w:pPr>
        <w:spacing w:after="0" w:line="240" w:lineRule="auto"/>
        <w:ind w:firstLine="709"/>
        <w:jc w:val="both"/>
        <w:rPr>
          <w:rFonts w:ascii="Times New Roman" w:hAnsi="Times New Roman" w:cs="Times New Roman"/>
          <w:sz w:val="28"/>
          <w:szCs w:val="28"/>
        </w:rPr>
      </w:pPr>
      <w:r w:rsidRPr="002C2E36">
        <w:rPr>
          <w:rFonts w:ascii="Times New Roman" w:hAnsi="Times New Roman" w:cs="Times New Roman"/>
          <w:sz w:val="28"/>
          <w:szCs w:val="28"/>
        </w:rPr>
        <w:t xml:space="preserve">Основной задачей в области развития конкуренции на территории </w:t>
      </w:r>
      <w:r>
        <w:rPr>
          <w:rFonts w:ascii="Times New Roman" w:hAnsi="Times New Roman" w:cs="Times New Roman"/>
          <w:sz w:val="28"/>
          <w:szCs w:val="28"/>
        </w:rPr>
        <w:t>муниципального образования город Мурманск</w:t>
      </w:r>
      <w:r w:rsidRPr="002C2E36">
        <w:rPr>
          <w:rFonts w:ascii="Times New Roman" w:hAnsi="Times New Roman" w:cs="Times New Roman"/>
          <w:sz w:val="28"/>
          <w:szCs w:val="28"/>
        </w:rPr>
        <w:t xml:space="preserve"> является создание условий для формирования благоприятной конкурентной среды. </w:t>
      </w:r>
    </w:p>
    <w:p w:rsidR="002C2E36" w:rsidRDefault="002C2E36" w:rsidP="0021357B">
      <w:pPr>
        <w:spacing w:after="0" w:line="240" w:lineRule="auto"/>
        <w:ind w:firstLine="709"/>
        <w:jc w:val="both"/>
        <w:rPr>
          <w:rFonts w:ascii="Times New Roman" w:hAnsi="Times New Roman" w:cs="Times New Roman"/>
          <w:sz w:val="28"/>
          <w:szCs w:val="28"/>
        </w:rPr>
      </w:pPr>
      <w:r w:rsidRPr="002C2E36">
        <w:rPr>
          <w:rFonts w:ascii="Times New Roman" w:hAnsi="Times New Roman" w:cs="Times New Roman"/>
          <w:sz w:val="28"/>
          <w:szCs w:val="28"/>
        </w:rPr>
        <w:t>Доклад о внедрении Стандарта развития конкуренции на территории муниципального образования город Мурманск по итогам 20</w:t>
      </w:r>
      <w:r>
        <w:rPr>
          <w:rFonts w:ascii="Times New Roman" w:hAnsi="Times New Roman" w:cs="Times New Roman"/>
          <w:sz w:val="28"/>
          <w:szCs w:val="28"/>
        </w:rPr>
        <w:t>21</w:t>
      </w:r>
      <w:r w:rsidRPr="002C2E36">
        <w:rPr>
          <w:rFonts w:ascii="Times New Roman" w:hAnsi="Times New Roman" w:cs="Times New Roman"/>
          <w:sz w:val="28"/>
          <w:szCs w:val="28"/>
        </w:rPr>
        <w:t xml:space="preserve"> года (далее – Доклад) сформирован уполномоченным органом по внедрению</w:t>
      </w:r>
      <w:r w:rsidR="00551FA9">
        <w:rPr>
          <w:rFonts w:ascii="Times New Roman" w:hAnsi="Times New Roman" w:cs="Times New Roman"/>
          <w:sz w:val="28"/>
          <w:szCs w:val="28"/>
        </w:rPr>
        <w:t xml:space="preserve"> Стандарта развития конкуренции</w:t>
      </w:r>
      <w:r w:rsidR="00551FA9" w:rsidRPr="00551FA9">
        <w:rPr>
          <w:rFonts w:ascii="Times New Roman" w:hAnsi="Times New Roman" w:cs="Times New Roman"/>
          <w:sz w:val="28"/>
          <w:szCs w:val="28"/>
        </w:rPr>
        <w:t xml:space="preserve"> -</w:t>
      </w:r>
      <w:r w:rsidRPr="002C2E36">
        <w:rPr>
          <w:rFonts w:ascii="Times New Roman" w:hAnsi="Times New Roman" w:cs="Times New Roman"/>
          <w:sz w:val="28"/>
          <w:szCs w:val="28"/>
        </w:rPr>
        <w:t xml:space="preserve"> </w:t>
      </w:r>
      <w:r>
        <w:rPr>
          <w:rFonts w:ascii="Times New Roman" w:hAnsi="Times New Roman" w:cs="Times New Roman"/>
          <w:sz w:val="28"/>
          <w:szCs w:val="28"/>
        </w:rPr>
        <w:t>комитетом по экономическому развитию администрации города Мурманска</w:t>
      </w:r>
      <w:r w:rsidR="0021357B">
        <w:rPr>
          <w:rFonts w:ascii="Times New Roman" w:hAnsi="Times New Roman" w:cs="Times New Roman"/>
          <w:sz w:val="28"/>
          <w:szCs w:val="28"/>
        </w:rPr>
        <w:t xml:space="preserve"> (далее – Комитет)</w:t>
      </w:r>
      <w:r w:rsidRPr="002C2E36">
        <w:rPr>
          <w:rFonts w:ascii="Times New Roman" w:hAnsi="Times New Roman" w:cs="Times New Roman"/>
          <w:sz w:val="28"/>
          <w:szCs w:val="28"/>
        </w:rPr>
        <w:t>.</w:t>
      </w:r>
    </w:p>
    <w:p w:rsidR="002C2E36" w:rsidRPr="002C2E36" w:rsidRDefault="002C2E36" w:rsidP="0021357B">
      <w:pPr>
        <w:spacing w:after="0" w:line="240" w:lineRule="auto"/>
        <w:ind w:firstLine="709"/>
        <w:jc w:val="both"/>
        <w:rPr>
          <w:rFonts w:ascii="Times New Roman" w:hAnsi="Times New Roman" w:cs="Times New Roman"/>
          <w:sz w:val="28"/>
          <w:szCs w:val="28"/>
        </w:rPr>
      </w:pPr>
      <w:r w:rsidRPr="002C2E36">
        <w:rPr>
          <w:rFonts w:ascii="Times New Roman" w:hAnsi="Times New Roman" w:cs="Times New Roman"/>
          <w:sz w:val="28"/>
          <w:szCs w:val="28"/>
        </w:rPr>
        <w:t xml:space="preserve">При подготовке документа использованы: </w:t>
      </w:r>
    </w:p>
    <w:p w:rsidR="002C2E36" w:rsidRPr="002C2E36" w:rsidRDefault="002C2E36" w:rsidP="00213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2E36">
        <w:rPr>
          <w:rFonts w:ascii="Times New Roman" w:hAnsi="Times New Roman" w:cs="Times New Roman"/>
          <w:sz w:val="28"/>
          <w:szCs w:val="28"/>
        </w:rPr>
        <w:t xml:space="preserve"> данные Территориального органа Федеральной службы государственной статистики</w:t>
      </w:r>
      <w:r>
        <w:rPr>
          <w:rFonts w:ascii="Times New Roman" w:hAnsi="Times New Roman" w:cs="Times New Roman"/>
          <w:sz w:val="28"/>
          <w:szCs w:val="28"/>
        </w:rPr>
        <w:t xml:space="preserve"> </w:t>
      </w:r>
      <w:r w:rsidRPr="002C2E36">
        <w:rPr>
          <w:rFonts w:ascii="Times New Roman" w:hAnsi="Times New Roman" w:cs="Times New Roman"/>
          <w:sz w:val="28"/>
          <w:szCs w:val="28"/>
        </w:rPr>
        <w:t>по Мурманской области;</w:t>
      </w:r>
    </w:p>
    <w:p w:rsidR="002C2E36" w:rsidRPr="002C2E36" w:rsidRDefault="002C2E36"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2E36">
        <w:rPr>
          <w:rFonts w:ascii="Times New Roman" w:hAnsi="Times New Roman" w:cs="Times New Roman"/>
          <w:sz w:val="28"/>
          <w:szCs w:val="28"/>
        </w:rPr>
        <w:t xml:space="preserve"> материалы муниципальных программ муниципального образования город Мурманск; </w:t>
      </w:r>
    </w:p>
    <w:p w:rsidR="002C2E36" w:rsidRPr="002C2E36" w:rsidRDefault="002C2E36"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2E36">
        <w:rPr>
          <w:rFonts w:ascii="Times New Roman" w:hAnsi="Times New Roman" w:cs="Times New Roman"/>
          <w:sz w:val="28"/>
          <w:szCs w:val="28"/>
        </w:rPr>
        <w:t xml:space="preserve"> прогноз социально-экономического развития муниципального образования город Мурманск</w:t>
      </w:r>
      <w:r w:rsidR="007C35A3" w:rsidRPr="007C35A3">
        <w:rPr>
          <w:rFonts w:ascii="Times New Roman" w:hAnsi="Times New Roman" w:cs="Times New Roman"/>
          <w:sz w:val="28"/>
          <w:szCs w:val="28"/>
        </w:rPr>
        <w:t xml:space="preserve"> </w:t>
      </w:r>
      <w:r w:rsidR="007C35A3">
        <w:rPr>
          <w:rFonts w:ascii="Times New Roman" w:hAnsi="Times New Roman" w:cs="Times New Roman"/>
          <w:sz w:val="28"/>
          <w:szCs w:val="28"/>
        </w:rPr>
        <w:t>на среднесрочный период 2022-2026 гг.</w:t>
      </w:r>
      <w:r w:rsidRPr="002C2E36">
        <w:rPr>
          <w:rFonts w:ascii="Times New Roman" w:hAnsi="Times New Roman" w:cs="Times New Roman"/>
          <w:sz w:val="28"/>
          <w:szCs w:val="28"/>
        </w:rPr>
        <w:t>;</w:t>
      </w:r>
    </w:p>
    <w:p w:rsidR="002C2E36" w:rsidRDefault="002C2E36"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5BC7">
        <w:rPr>
          <w:rFonts w:ascii="Times New Roman" w:hAnsi="Times New Roman" w:cs="Times New Roman"/>
          <w:sz w:val="28"/>
          <w:szCs w:val="28"/>
        </w:rPr>
        <w:t> </w:t>
      </w:r>
      <w:r w:rsidRPr="002C2E36">
        <w:rPr>
          <w:rFonts w:ascii="Times New Roman" w:hAnsi="Times New Roman" w:cs="Times New Roman"/>
          <w:sz w:val="28"/>
          <w:szCs w:val="28"/>
        </w:rPr>
        <w:t>данные Единого реестра субъектов малого и среднего предпринимательства;</w:t>
      </w:r>
    </w:p>
    <w:p w:rsidR="001F4FAD" w:rsidRPr="002C2E36" w:rsidRDefault="001F4FAD"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структурных подразделений администрации города Мурманска и подведомственных учреждений;</w:t>
      </w:r>
    </w:p>
    <w:p w:rsidR="002C2E36" w:rsidRPr="002C2E36" w:rsidRDefault="002C2E36"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2E36">
        <w:rPr>
          <w:rFonts w:ascii="Times New Roman" w:hAnsi="Times New Roman" w:cs="Times New Roman"/>
          <w:sz w:val="28"/>
          <w:szCs w:val="28"/>
        </w:rPr>
        <w:t xml:space="preserve"> информация о</w:t>
      </w:r>
      <w:r w:rsidR="001F4FAD">
        <w:rPr>
          <w:rFonts w:ascii="Times New Roman" w:hAnsi="Times New Roman" w:cs="Times New Roman"/>
          <w:sz w:val="28"/>
          <w:szCs w:val="28"/>
        </w:rPr>
        <w:t>б</w:t>
      </w:r>
      <w:r w:rsidRPr="002C2E36">
        <w:rPr>
          <w:rFonts w:ascii="Times New Roman" w:hAnsi="Times New Roman" w:cs="Times New Roman"/>
          <w:sz w:val="28"/>
          <w:szCs w:val="28"/>
        </w:rPr>
        <w:t xml:space="preserve"> инвестиционной деятельности предприятий и организаций, расположенных на территории муниципального образования город Мурманск;</w:t>
      </w:r>
    </w:p>
    <w:p w:rsidR="002C2E36" w:rsidRPr="002C2E36" w:rsidRDefault="002C2E36" w:rsidP="002C2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2E36">
        <w:rPr>
          <w:rFonts w:ascii="Times New Roman" w:hAnsi="Times New Roman" w:cs="Times New Roman"/>
          <w:sz w:val="28"/>
          <w:szCs w:val="28"/>
        </w:rPr>
        <w:t xml:space="preserve"> результаты отчет</w:t>
      </w:r>
      <w:r>
        <w:rPr>
          <w:rFonts w:ascii="Times New Roman" w:hAnsi="Times New Roman" w:cs="Times New Roman"/>
          <w:sz w:val="28"/>
          <w:szCs w:val="28"/>
        </w:rPr>
        <w:t xml:space="preserve">а </w:t>
      </w:r>
      <w:r w:rsidRPr="002C2E36">
        <w:rPr>
          <w:rFonts w:ascii="Times New Roman" w:hAnsi="Times New Roman" w:cs="Times New Roman"/>
          <w:sz w:val="28"/>
          <w:szCs w:val="28"/>
        </w:rPr>
        <w:t>ФГБОУ ВО «МАГУ» о научно-исследовательской работе по результатам проведения мониторинга состояния и развития конкуренции н</w:t>
      </w:r>
      <w:r w:rsidR="0021357B">
        <w:rPr>
          <w:rFonts w:ascii="Times New Roman" w:hAnsi="Times New Roman" w:cs="Times New Roman"/>
          <w:sz w:val="28"/>
          <w:szCs w:val="28"/>
        </w:rPr>
        <w:t>а рынках товаров, работ, услуг М</w:t>
      </w:r>
      <w:r w:rsidRPr="002C2E36">
        <w:rPr>
          <w:rFonts w:ascii="Times New Roman" w:hAnsi="Times New Roman" w:cs="Times New Roman"/>
          <w:sz w:val="28"/>
          <w:szCs w:val="28"/>
        </w:rPr>
        <w:t xml:space="preserve">урманской области за 2021 год. </w:t>
      </w:r>
    </w:p>
    <w:p w:rsidR="002C2E36" w:rsidRDefault="002C2E36" w:rsidP="002C2E36">
      <w:pPr>
        <w:spacing w:after="0" w:line="240" w:lineRule="auto"/>
        <w:ind w:firstLine="709"/>
        <w:jc w:val="both"/>
        <w:rPr>
          <w:rFonts w:ascii="Times New Roman" w:hAnsi="Times New Roman" w:cs="Times New Roman"/>
          <w:sz w:val="28"/>
          <w:szCs w:val="28"/>
        </w:rPr>
      </w:pPr>
      <w:r w:rsidRPr="002C2E36">
        <w:rPr>
          <w:rFonts w:ascii="Times New Roman" w:hAnsi="Times New Roman" w:cs="Times New Roman"/>
          <w:sz w:val="28"/>
          <w:szCs w:val="28"/>
        </w:rPr>
        <w:t xml:space="preserve">В Докладе приведен анализ состояния конкурентной среды в </w:t>
      </w:r>
      <w:r>
        <w:rPr>
          <w:rFonts w:ascii="Times New Roman" w:hAnsi="Times New Roman" w:cs="Times New Roman"/>
          <w:sz w:val="28"/>
          <w:szCs w:val="28"/>
        </w:rPr>
        <w:t>муниципальном образовании город Мурманск</w:t>
      </w:r>
      <w:r w:rsidRPr="002C2E36">
        <w:rPr>
          <w:rFonts w:ascii="Times New Roman" w:hAnsi="Times New Roman" w:cs="Times New Roman"/>
          <w:sz w:val="28"/>
          <w:szCs w:val="28"/>
        </w:rPr>
        <w:t xml:space="preserve"> по итогам 20</w:t>
      </w:r>
      <w:r>
        <w:rPr>
          <w:rFonts w:ascii="Times New Roman" w:hAnsi="Times New Roman" w:cs="Times New Roman"/>
          <w:sz w:val="28"/>
          <w:szCs w:val="28"/>
        </w:rPr>
        <w:t>21</w:t>
      </w:r>
      <w:r w:rsidRPr="002C2E36">
        <w:rPr>
          <w:rFonts w:ascii="Times New Roman" w:hAnsi="Times New Roman" w:cs="Times New Roman"/>
          <w:sz w:val="28"/>
          <w:szCs w:val="28"/>
        </w:rPr>
        <w:t xml:space="preserve"> года, отражены тенденции развития экономики, основные мероприятия, их итоги, выделены основные достижения и проблемы по развитию конкуренции в </w:t>
      </w:r>
      <w:r>
        <w:rPr>
          <w:rFonts w:ascii="Times New Roman" w:hAnsi="Times New Roman" w:cs="Times New Roman"/>
          <w:sz w:val="28"/>
          <w:szCs w:val="28"/>
        </w:rPr>
        <w:t>муниципальном образовании город Мурманск.</w:t>
      </w:r>
    </w:p>
    <w:p w:rsidR="002C2E36" w:rsidRDefault="002C2E36" w:rsidP="002C2E36">
      <w:pPr>
        <w:spacing w:after="0" w:line="240" w:lineRule="auto"/>
        <w:ind w:firstLine="709"/>
        <w:jc w:val="both"/>
        <w:rPr>
          <w:rFonts w:ascii="Times New Roman" w:hAnsi="Times New Roman" w:cs="Times New Roman"/>
          <w:sz w:val="28"/>
          <w:szCs w:val="28"/>
        </w:rPr>
      </w:pPr>
    </w:p>
    <w:p w:rsidR="002C2E36" w:rsidRPr="002C2E36" w:rsidRDefault="002C2E36" w:rsidP="002C2E36">
      <w:pPr>
        <w:spacing w:after="0" w:line="240" w:lineRule="auto"/>
        <w:ind w:firstLine="709"/>
        <w:jc w:val="center"/>
        <w:rPr>
          <w:rFonts w:ascii="Times New Roman" w:hAnsi="Times New Roman" w:cs="Times New Roman"/>
          <w:sz w:val="28"/>
          <w:szCs w:val="28"/>
        </w:rPr>
      </w:pPr>
      <w:r w:rsidRPr="002C2E36">
        <w:rPr>
          <w:rFonts w:ascii="Times New Roman" w:hAnsi="Times New Roman" w:cs="Times New Roman"/>
          <w:sz w:val="28"/>
          <w:szCs w:val="28"/>
        </w:rPr>
        <w:t>1. Состояние конкурентной среды на территории муниципального образования город Мурманск</w:t>
      </w:r>
    </w:p>
    <w:p w:rsidR="002C2E36" w:rsidRPr="002C2E36" w:rsidRDefault="002C2E36" w:rsidP="002C2E36">
      <w:pPr>
        <w:spacing w:after="0" w:line="240" w:lineRule="auto"/>
        <w:ind w:firstLine="709"/>
        <w:jc w:val="both"/>
        <w:rPr>
          <w:rFonts w:ascii="Times New Roman" w:hAnsi="Times New Roman" w:cs="Times New Roman"/>
          <w:sz w:val="28"/>
          <w:szCs w:val="28"/>
        </w:rPr>
      </w:pPr>
    </w:p>
    <w:p w:rsidR="002C2E36" w:rsidRDefault="002C2E36" w:rsidP="00C3008E">
      <w:pPr>
        <w:spacing w:after="0" w:line="240" w:lineRule="auto"/>
        <w:ind w:firstLine="709"/>
        <w:jc w:val="center"/>
        <w:rPr>
          <w:rFonts w:ascii="Times New Roman" w:hAnsi="Times New Roman" w:cs="Times New Roman"/>
          <w:sz w:val="28"/>
          <w:szCs w:val="28"/>
        </w:rPr>
      </w:pPr>
      <w:r w:rsidRPr="002C2E36">
        <w:rPr>
          <w:rFonts w:ascii="Times New Roman" w:hAnsi="Times New Roman" w:cs="Times New Roman"/>
          <w:sz w:val="28"/>
          <w:szCs w:val="28"/>
        </w:rPr>
        <w:t>1.1 Организация работы по внедрению Стандарта развития конкуренции на территории муниципального образования город Мурманск</w:t>
      </w:r>
      <w:r>
        <w:rPr>
          <w:rFonts w:ascii="Times New Roman" w:hAnsi="Times New Roman" w:cs="Times New Roman"/>
          <w:sz w:val="28"/>
          <w:szCs w:val="28"/>
        </w:rPr>
        <w:t>.</w:t>
      </w:r>
    </w:p>
    <w:p w:rsidR="00C3008E" w:rsidRDefault="00C3008E" w:rsidP="002C2E36">
      <w:pPr>
        <w:spacing w:after="0" w:line="240" w:lineRule="auto"/>
        <w:ind w:firstLine="709"/>
        <w:jc w:val="both"/>
        <w:rPr>
          <w:rFonts w:ascii="Times New Roman" w:hAnsi="Times New Roman" w:cs="Times New Roman"/>
          <w:sz w:val="28"/>
          <w:szCs w:val="28"/>
        </w:rPr>
      </w:pPr>
    </w:p>
    <w:p w:rsidR="00A361DB" w:rsidRPr="00A361DB"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t>Постановление администрации города Мурманска от 29.12.2020 № 3101 «Об утверждении Плана мероприятий («дорожной карты») по содействию развитию конкуренции на территории муниципального образования город Мурманск»</w:t>
      </w:r>
      <w:r>
        <w:rPr>
          <w:rFonts w:ascii="Times New Roman" w:hAnsi="Times New Roman" w:cs="Times New Roman"/>
          <w:sz w:val="28"/>
          <w:szCs w:val="28"/>
        </w:rPr>
        <w:t xml:space="preserve"> (</w:t>
      </w:r>
      <w:r w:rsidRPr="00A361DB">
        <w:rPr>
          <w:rFonts w:ascii="Times New Roman" w:hAnsi="Times New Roman" w:cs="Times New Roman"/>
          <w:sz w:val="28"/>
          <w:szCs w:val="28"/>
        </w:rPr>
        <w:t xml:space="preserve">разработано </w:t>
      </w:r>
      <w:r w:rsidR="00551FA9">
        <w:rPr>
          <w:rFonts w:ascii="Times New Roman" w:hAnsi="Times New Roman" w:cs="Times New Roman"/>
          <w:sz w:val="28"/>
          <w:szCs w:val="28"/>
        </w:rPr>
        <w:t>в</w:t>
      </w:r>
      <w:r w:rsidRPr="00A361DB">
        <w:rPr>
          <w:rFonts w:ascii="Times New Roman" w:hAnsi="Times New Roman" w:cs="Times New Roman"/>
          <w:sz w:val="28"/>
          <w:szCs w:val="28"/>
        </w:rPr>
        <w:t xml:space="preserve">о исполнение распоряжения Правительства Российской Федерации от 17.04.2019 № 768-р «Об утверждении стандарта развития </w:t>
      </w:r>
      <w:r w:rsidRPr="00A361DB">
        <w:rPr>
          <w:rFonts w:ascii="Times New Roman" w:hAnsi="Times New Roman" w:cs="Times New Roman"/>
          <w:sz w:val="28"/>
          <w:szCs w:val="28"/>
        </w:rPr>
        <w:lastRenderedPageBreak/>
        <w:t>конкуренции в субъектах Российской Федерации», постановления Правительства Мурманской области от 28.07.2020 № 539-ПП «О формировании рейтинга органов местного самоуправления муниципальных образований Мурманской области в</w:t>
      </w:r>
      <w:proofErr w:type="gramEnd"/>
      <w:r w:rsidRPr="00A361DB">
        <w:rPr>
          <w:rFonts w:ascii="Times New Roman" w:hAnsi="Times New Roman" w:cs="Times New Roman"/>
          <w:sz w:val="28"/>
          <w:szCs w:val="28"/>
        </w:rPr>
        <w:t xml:space="preserve"> части деятельности по содействию развитию конкуренции и обеспечению условий для благоприятного инвестиционного климата», постановления Губернатора Мурманской области от 27.06.2019 № 90-ПГ «О реализации стандарта развития конкуренции в Мурманской области».</w:t>
      </w:r>
    </w:p>
    <w:p w:rsidR="00A361DB" w:rsidRPr="00A361DB"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t>В соответствии с постановлением Правительства Мурманской области от 28.07.2020 № 539-ПП «О формировании рейтинга органов местного самоуправления муниципальных образований Мурманской области в части деятельности по содействию развитию конкуренции и обеспечению условий для благоприятного инвестиционного климата» в перечень показателей оценки деятельности ОМСУ включено наличие утвержденного плана мероприятий («дорожной карты») по содействию развитию конкуренции в муниципальном образовании, а также наличие соответствующего уполномоченного органа</w:t>
      </w:r>
      <w:proofErr w:type="gramEnd"/>
      <w:r w:rsidRPr="00A361DB">
        <w:rPr>
          <w:rFonts w:ascii="Times New Roman" w:hAnsi="Times New Roman" w:cs="Times New Roman"/>
          <w:sz w:val="28"/>
          <w:szCs w:val="28"/>
        </w:rPr>
        <w:t xml:space="preserve"> по содействию развитию конкуренции.</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29 мая 2020 года между Комитетом по конкурентной политике Мурманской области и администрацией города Мурманска заключено соглашение о внедрении стандарта развития конкуренции в Мурманской области (далее – Соглашение). В соответствии с пунктом 2.1 Соглашения стороны осуществляют взаимодействие, в том числе по вопросам формирования проекта перечня мероприятий по содействию развитию конкуренции и по развитию конкурентной среды. </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Постановлением администрации города Мурманска от 29.12.20020 </w:t>
      </w:r>
      <w:r w:rsidR="0021357B">
        <w:rPr>
          <w:rFonts w:ascii="Times New Roman" w:hAnsi="Times New Roman" w:cs="Times New Roman"/>
          <w:sz w:val="28"/>
          <w:szCs w:val="28"/>
        </w:rPr>
        <w:t>№ 3101 К</w:t>
      </w:r>
      <w:r w:rsidRPr="00A361DB">
        <w:rPr>
          <w:rFonts w:ascii="Times New Roman" w:hAnsi="Times New Roman" w:cs="Times New Roman"/>
          <w:sz w:val="28"/>
          <w:szCs w:val="28"/>
        </w:rPr>
        <w:t>омитет определен уполномоченным органом по внедрению стандарта развития конкуренции на территории муниципального образования город Мурманск.</w:t>
      </w:r>
    </w:p>
    <w:p w:rsidR="00A361DB" w:rsidRPr="00A361DB"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t xml:space="preserve">В рамках исполнения пункта 21 Стандарта развития конкуренции, утвержденного распоряжением Правительства Российской Федерации от 17.04.2019 № 768-р, в перечень товарных рынков в целях содействия развитию конкуренции на территории муниципального образования город Мурманск с учетом полномочий, определенных Федеральным законом от 06.10.2003 </w:t>
      </w:r>
      <w:r w:rsidR="0021357B">
        <w:rPr>
          <w:rFonts w:ascii="Times New Roman" w:hAnsi="Times New Roman" w:cs="Times New Roman"/>
          <w:sz w:val="28"/>
          <w:szCs w:val="28"/>
        </w:rPr>
        <w:br/>
      </w:r>
      <w:r w:rsidRPr="00A361DB">
        <w:rPr>
          <w:rFonts w:ascii="Times New Roman" w:hAnsi="Times New Roman" w:cs="Times New Roman"/>
          <w:sz w:val="28"/>
          <w:szCs w:val="28"/>
        </w:rPr>
        <w:t>№ 131-ФЗ «Об общих принципах организации местного самоуправления в Российской Федерации», включаются 15 рынков;</w:t>
      </w:r>
      <w:proofErr w:type="gramEnd"/>
      <w:r w:rsidRPr="00A361DB">
        <w:rPr>
          <w:rFonts w:ascii="Times New Roman" w:hAnsi="Times New Roman" w:cs="Times New Roman"/>
          <w:sz w:val="28"/>
          <w:szCs w:val="28"/>
        </w:rPr>
        <w:t xml:space="preserve"> сформирован План мероприятий («дорожная карта») по содействию развитию конкуренции на территории муниципального образования город Мурманск, согласованный структурными подразделениями администрации города Мурманска.</w:t>
      </w:r>
    </w:p>
    <w:p w:rsidR="00A361DB" w:rsidRDefault="00A361DB" w:rsidP="00A361DB">
      <w:pPr>
        <w:spacing w:after="0" w:line="240" w:lineRule="auto"/>
        <w:ind w:firstLine="709"/>
        <w:jc w:val="both"/>
        <w:rPr>
          <w:rFonts w:ascii="Times New Roman" w:hAnsi="Times New Roman" w:cs="Times New Roman"/>
          <w:sz w:val="28"/>
          <w:szCs w:val="28"/>
          <w:highlight w:val="yellow"/>
        </w:rPr>
      </w:pPr>
      <w:r w:rsidRPr="00A361DB">
        <w:rPr>
          <w:rFonts w:ascii="Times New Roman" w:hAnsi="Times New Roman" w:cs="Times New Roman"/>
          <w:sz w:val="28"/>
          <w:szCs w:val="28"/>
        </w:rPr>
        <w:t>Кроме того, «дорожная карта» включает план мероприятий по реализации системных мероприятий, направленных на развитие конкуренции на территории муниципального образования город Мурманск, а также перечень документов стратегического планирования города Мурманска, включающих мероприятия, реализация которых оказывает влияние на состояние конкурентной среды на рынках товаров, работ, услуг муниципального образования город Мурманск.</w:t>
      </w:r>
    </w:p>
    <w:p w:rsidR="00C3008E" w:rsidRDefault="00C3008E" w:rsidP="00C3008E">
      <w:pPr>
        <w:spacing w:after="0" w:line="240" w:lineRule="auto"/>
        <w:ind w:firstLine="709"/>
        <w:jc w:val="both"/>
        <w:rPr>
          <w:rFonts w:ascii="Times New Roman" w:hAnsi="Times New Roman" w:cs="Times New Roman"/>
          <w:sz w:val="28"/>
          <w:szCs w:val="28"/>
        </w:rPr>
      </w:pPr>
      <w:proofErr w:type="gramStart"/>
      <w:r w:rsidRPr="00C3008E">
        <w:rPr>
          <w:rFonts w:ascii="Times New Roman" w:hAnsi="Times New Roman" w:cs="Times New Roman"/>
          <w:sz w:val="28"/>
          <w:szCs w:val="28"/>
        </w:rPr>
        <w:t>Указанные постановления администрации и другие нормативные правовые документы по данному вопросу размещены в информационно-телекоммуникационной</w:t>
      </w:r>
      <w:r>
        <w:rPr>
          <w:rFonts w:ascii="Times New Roman" w:hAnsi="Times New Roman" w:cs="Times New Roman"/>
          <w:sz w:val="28"/>
          <w:szCs w:val="28"/>
        </w:rPr>
        <w:t xml:space="preserve"> </w:t>
      </w:r>
      <w:r w:rsidRPr="00C3008E">
        <w:rPr>
          <w:rFonts w:ascii="Times New Roman" w:hAnsi="Times New Roman" w:cs="Times New Roman"/>
          <w:sz w:val="28"/>
          <w:szCs w:val="28"/>
        </w:rPr>
        <w:t xml:space="preserve">сети «Интернет» на </w:t>
      </w:r>
      <w:r w:rsidR="00A361DB" w:rsidRPr="00A361DB">
        <w:rPr>
          <w:rFonts w:ascii="Times New Roman" w:hAnsi="Times New Roman" w:cs="Times New Roman"/>
          <w:sz w:val="28"/>
          <w:szCs w:val="28"/>
        </w:rPr>
        <w:t>официальном сайте администрации города М</w:t>
      </w:r>
      <w:r w:rsidR="0021357B">
        <w:rPr>
          <w:rFonts w:ascii="Times New Roman" w:hAnsi="Times New Roman" w:cs="Times New Roman"/>
          <w:sz w:val="28"/>
          <w:szCs w:val="28"/>
        </w:rPr>
        <w:t>урманска в разделе К</w:t>
      </w:r>
      <w:r w:rsidR="00A361DB" w:rsidRPr="00A361DB">
        <w:rPr>
          <w:rFonts w:ascii="Times New Roman" w:hAnsi="Times New Roman" w:cs="Times New Roman"/>
          <w:sz w:val="28"/>
          <w:szCs w:val="28"/>
        </w:rPr>
        <w:t xml:space="preserve">омитета «Сведения об официальной деятельности» </w:t>
      </w:r>
      <w:r w:rsidR="00A361DB" w:rsidRPr="00A361DB">
        <w:rPr>
          <w:rFonts w:ascii="Times New Roman" w:hAnsi="Times New Roman" w:cs="Times New Roman"/>
          <w:sz w:val="28"/>
          <w:szCs w:val="28"/>
        </w:rPr>
        <w:lastRenderedPageBreak/>
        <w:t>подраздел</w:t>
      </w:r>
      <w:r w:rsidR="00A361DB">
        <w:rPr>
          <w:rFonts w:ascii="Times New Roman" w:hAnsi="Times New Roman" w:cs="Times New Roman"/>
          <w:sz w:val="28"/>
          <w:szCs w:val="28"/>
        </w:rPr>
        <w:t>е</w:t>
      </w:r>
      <w:r w:rsidR="00A361DB" w:rsidRPr="00A361DB">
        <w:rPr>
          <w:rFonts w:ascii="Times New Roman" w:hAnsi="Times New Roman" w:cs="Times New Roman"/>
          <w:sz w:val="28"/>
          <w:szCs w:val="28"/>
        </w:rPr>
        <w:t xml:space="preserve"> «Содействие развитию конкуренции» и </w:t>
      </w:r>
      <w:r w:rsidR="00A361DB" w:rsidRPr="00A73641">
        <w:rPr>
          <w:rFonts w:ascii="Times New Roman" w:hAnsi="Times New Roman" w:cs="Times New Roman"/>
          <w:sz w:val="28"/>
          <w:szCs w:val="28"/>
        </w:rPr>
        <w:t xml:space="preserve">доступно по ссылке: </w:t>
      </w:r>
      <w:hyperlink r:id="rId8" w:anchor="descr" w:history="1">
        <w:r w:rsidR="00A361DB" w:rsidRPr="00A73641">
          <w:rPr>
            <w:rStyle w:val="a5"/>
            <w:rFonts w:ascii="Times New Roman" w:hAnsi="Times New Roman" w:cs="Times New Roman"/>
            <w:color w:val="auto"/>
            <w:sz w:val="28"/>
            <w:szCs w:val="28"/>
          </w:rPr>
          <w:t>https://www.citymurmansk.ru/strukturnye_podr/?itemid=1291#descr</w:t>
        </w:r>
      </w:hyperlink>
      <w:r w:rsidRPr="00A73641">
        <w:rPr>
          <w:rFonts w:ascii="Times New Roman" w:hAnsi="Times New Roman" w:cs="Times New Roman"/>
          <w:sz w:val="28"/>
          <w:szCs w:val="28"/>
        </w:rPr>
        <w:t>.</w:t>
      </w:r>
      <w:r w:rsidR="00A361DB" w:rsidRPr="00A73641">
        <w:rPr>
          <w:rFonts w:ascii="Times New Roman" w:hAnsi="Times New Roman" w:cs="Times New Roman"/>
          <w:sz w:val="28"/>
          <w:szCs w:val="28"/>
        </w:rPr>
        <w:t xml:space="preserve"> На главной</w:t>
      </w:r>
      <w:r w:rsidR="00A361DB" w:rsidRPr="00A361DB">
        <w:rPr>
          <w:rFonts w:ascii="Times New Roman" w:hAnsi="Times New Roman" w:cs="Times New Roman"/>
          <w:sz w:val="28"/>
          <w:szCs w:val="28"/>
        </w:rPr>
        <w:t xml:space="preserve"> странице официального сайта администрации города Мурманска размещен баннер «Содействие развитию конкуренции»</w:t>
      </w:r>
      <w:r w:rsidR="00B0481A">
        <w:rPr>
          <w:rFonts w:ascii="Times New Roman" w:hAnsi="Times New Roman" w:cs="Times New Roman"/>
          <w:sz w:val="28"/>
          <w:szCs w:val="28"/>
        </w:rPr>
        <w:t>.</w:t>
      </w:r>
      <w:proofErr w:type="gramEnd"/>
    </w:p>
    <w:p w:rsidR="00B0481A" w:rsidRDefault="00B0481A" w:rsidP="00C30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0481A">
        <w:rPr>
          <w:rFonts w:ascii="Times New Roman" w:hAnsi="Times New Roman" w:cs="Times New Roman"/>
          <w:sz w:val="28"/>
          <w:szCs w:val="28"/>
        </w:rPr>
        <w:t xml:space="preserve"> муниципальном образовании </w:t>
      </w:r>
      <w:r>
        <w:rPr>
          <w:rFonts w:ascii="Times New Roman" w:hAnsi="Times New Roman" w:cs="Times New Roman"/>
          <w:sz w:val="28"/>
          <w:szCs w:val="28"/>
        </w:rPr>
        <w:t>город Мурманск созданы и успешно функционируют следующие рабочие</w:t>
      </w:r>
      <w:r w:rsidRPr="00B0481A">
        <w:rPr>
          <w:rFonts w:ascii="Times New Roman" w:hAnsi="Times New Roman" w:cs="Times New Roman"/>
          <w:sz w:val="28"/>
          <w:szCs w:val="28"/>
        </w:rPr>
        <w:t xml:space="preserve"> группы по </w:t>
      </w:r>
      <w:r>
        <w:rPr>
          <w:rFonts w:ascii="Times New Roman" w:hAnsi="Times New Roman" w:cs="Times New Roman"/>
          <w:sz w:val="28"/>
          <w:szCs w:val="28"/>
        </w:rPr>
        <w:t>содействию развитию конкуренции:</w:t>
      </w:r>
    </w:p>
    <w:p w:rsidR="00B0481A" w:rsidRPr="00B0481A" w:rsidRDefault="00B0481A" w:rsidP="00B0481A">
      <w:pPr>
        <w:spacing w:after="0" w:line="240" w:lineRule="auto"/>
        <w:ind w:firstLine="709"/>
        <w:jc w:val="both"/>
        <w:rPr>
          <w:rFonts w:ascii="Times New Roman" w:hAnsi="Times New Roman" w:cs="Times New Roman"/>
          <w:sz w:val="28"/>
          <w:szCs w:val="28"/>
        </w:rPr>
      </w:pPr>
      <w:r w:rsidRPr="00B0481A">
        <w:rPr>
          <w:rFonts w:ascii="Times New Roman" w:hAnsi="Times New Roman" w:cs="Times New Roman"/>
          <w:sz w:val="28"/>
          <w:szCs w:val="28"/>
        </w:rPr>
        <w:t xml:space="preserve">1. </w:t>
      </w:r>
      <w:proofErr w:type="gramStart"/>
      <w:r w:rsidRPr="00B0481A">
        <w:rPr>
          <w:rFonts w:ascii="Times New Roman" w:hAnsi="Times New Roman" w:cs="Times New Roman"/>
          <w:sz w:val="28"/>
          <w:szCs w:val="28"/>
        </w:rPr>
        <w:t>Координационный совет по вопросам малого и среднего предпринимательства при администрации города Мурманска (положение о Координационном совете по вопросам малого и среднего предпринимательства при администрации города Мурманска, утвержденное постановлением</w:t>
      </w:r>
      <w:r>
        <w:rPr>
          <w:rFonts w:ascii="Times New Roman" w:hAnsi="Times New Roman" w:cs="Times New Roman"/>
          <w:sz w:val="28"/>
          <w:szCs w:val="28"/>
        </w:rPr>
        <w:t xml:space="preserve"> </w:t>
      </w:r>
      <w:r w:rsidRPr="00B0481A">
        <w:rPr>
          <w:rFonts w:ascii="Times New Roman" w:hAnsi="Times New Roman" w:cs="Times New Roman"/>
          <w:sz w:val="28"/>
          <w:szCs w:val="28"/>
        </w:rPr>
        <w:t>администрации города Мурманска от 13.08.2012 № 1948, размещено на Портале информационной поддержки малого и среднего предпринимательства и доступно по ссылке: https://mp.murman.ru/sovet/statement.shtml).</w:t>
      </w:r>
      <w:proofErr w:type="gramEnd"/>
    </w:p>
    <w:p w:rsidR="00B0481A" w:rsidRDefault="00B0481A" w:rsidP="00B0481A">
      <w:pPr>
        <w:spacing w:after="0" w:line="240" w:lineRule="auto"/>
        <w:ind w:firstLine="709"/>
        <w:jc w:val="both"/>
        <w:rPr>
          <w:rFonts w:ascii="Times New Roman" w:hAnsi="Times New Roman" w:cs="Times New Roman"/>
          <w:sz w:val="28"/>
          <w:szCs w:val="28"/>
        </w:rPr>
      </w:pPr>
      <w:r w:rsidRPr="00B0481A">
        <w:rPr>
          <w:rFonts w:ascii="Times New Roman" w:hAnsi="Times New Roman" w:cs="Times New Roman"/>
          <w:sz w:val="28"/>
          <w:szCs w:val="28"/>
        </w:rPr>
        <w:t xml:space="preserve">2. </w:t>
      </w:r>
      <w:proofErr w:type="gramStart"/>
      <w:r w:rsidRPr="00B0481A">
        <w:rPr>
          <w:rFonts w:ascii="Times New Roman" w:hAnsi="Times New Roman" w:cs="Times New Roman"/>
          <w:sz w:val="28"/>
          <w:szCs w:val="28"/>
        </w:rPr>
        <w:t>Рабочая группа по развитию негосударственного (немуниципального) сектора услуг в социальной сфере в городе Мурманске (постановление администрации города Мурманска от 07.02.2017 № 277 «О создании рабочей группы по развитию негосударственного (немуниципального) сектора услуг в социальной сфере в городе Мурманске», размещено на официальном сайте администрации города Мурманска в разделе комитета по экономическому развитию «Негосударственный (немуниципальный) сектор услуг в социальной сфере в городе Мурманске</w:t>
      </w:r>
      <w:proofErr w:type="gramEnd"/>
      <w:r w:rsidRPr="00B0481A">
        <w:rPr>
          <w:rFonts w:ascii="Times New Roman" w:hAnsi="Times New Roman" w:cs="Times New Roman"/>
          <w:sz w:val="28"/>
          <w:szCs w:val="28"/>
        </w:rPr>
        <w:t>» и доступно по ссылке: https://www.citymurmansk.ru/strukturnye_podr/?itemid=955#descr)</w:t>
      </w:r>
    </w:p>
    <w:p w:rsidR="00A361DB" w:rsidRPr="00A361DB" w:rsidRDefault="00C3008E" w:rsidP="00C3008E">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Сотрудники администрации </w:t>
      </w:r>
      <w:r w:rsidR="00A361DB" w:rsidRPr="00A361DB">
        <w:rPr>
          <w:rFonts w:ascii="Times New Roman" w:hAnsi="Times New Roman" w:cs="Times New Roman"/>
          <w:sz w:val="28"/>
          <w:szCs w:val="28"/>
        </w:rPr>
        <w:t>города Мурманска</w:t>
      </w:r>
      <w:r w:rsidRPr="00A361DB">
        <w:rPr>
          <w:rFonts w:ascii="Times New Roman" w:hAnsi="Times New Roman" w:cs="Times New Roman"/>
          <w:sz w:val="28"/>
          <w:szCs w:val="28"/>
        </w:rPr>
        <w:t xml:space="preserve"> принимают участие в обучающих мероприятиях, совещаниях в режиме видеоконференцсвязи, проводимых Комитетом по конкурентной политике </w:t>
      </w:r>
      <w:r w:rsidR="00A361DB" w:rsidRPr="00A361DB">
        <w:rPr>
          <w:rFonts w:ascii="Times New Roman" w:hAnsi="Times New Roman" w:cs="Times New Roman"/>
          <w:sz w:val="28"/>
          <w:szCs w:val="28"/>
        </w:rPr>
        <w:t>Мурманской</w:t>
      </w:r>
      <w:r w:rsidRPr="00A361DB">
        <w:rPr>
          <w:rFonts w:ascii="Times New Roman" w:hAnsi="Times New Roman" w:cs="Times New Roman"/>
          <w:sz w:val="28"/>
          <w:szCs w:val="28"/>
        </w:rPr>
        <w:t xml:space="preserve"> области. </w:t>
      </w:r>
      <w:r w:rsidR="00A361DB" w:rsidRPr="00A361DB">
        <w:rPr>
          <w:rFonts w:ascii="Times New Roman" w:hAnsi="Times New Roman" w:cs="Times New Roman"/>
          <w:sz w:val="28"/>
          <w:szCs w:val="28"/>
        </w:rPr>
        <w:t>Информация о ходе реализации отдельных поручений по развитию конкуренции, мероприятий по развитию конкуренции и достижении показателей представляется своевременно и качественно</w:t>
      </w:r>
      <w:r w:rsidRPr="00A361DB">
        <w:rPr>
          <w:rFonts w:ascii="Times New Roman" w:hAnsi="Times New Roman" w:cs="Times New Roman"/>
          <w:sz w:val="28"/>
          <w:szCs w:val="28"/>
        </w:rPr>
        <w:t xml:space="preserve">. </w:t>
      </w:r>
    </w:p>
    <w:p w:rsidR="00B0481A" w:rsidRDefault="00B0481A" w:rsidP="00C3008E">
      <w:pPr>
        <w:spacing w:after="0" w:line="240" w:lineRule="auto"/>
        <w:ind w:firstLine="709"/>
        <w:jc w:val="center"/>
        <w:rPr>
          <w:rFonts w:ascii="Times New Roman" w:hAnsi="Times New Roman" w:cs="Times New Roman"/>
          <w:sz w:val="28"/>
          <w:szCs w:val="28"/>
        </w:rPr>
      </w:pPr>
    </w:p>
    <w:p w:rsidR="00C3008E" w:rsidRDefault="00C3008E" w:rsidP="00C3008E">
      <w:pPr>
        <w:spacing w:after="0" w:line="240" w:lineRule="auto"/>
        <w:ind w:firstLine="709"/>
        <w:jc w:val="center"/>
        <w:rPr>
          <w:rFonts w:ascii="Times New Roman" w:hAnsi="Times New Roman" w:cs="Times New Roman"/>
          <w:sz w:val="28"/>
          <w:szCs w:val="28"/>
        </w:rPr>
      </w:pPr>
      <w:r w:rsidRPr="00C3008E">
        <w:rPr>
          <w:rFonts w:ascii="Times New Roman" w:hAnsi="Times New Roman" w:cs="Times New Roman"/>
          <w:sz w:val="28"/>
          <w:szCs w:val="28"/>
        </w:rPr>
        <w:t>1.2 Показатели социально-экономического развития</w:t>
      </w:r>
      <w:r>
        <w:rPr>
          <w:rFonts w:ascii="Times New Roman" w:hAnsi="Times New Roman" w:cs="Times New Roman"/>
          <w:sz w:val="28"/>
          <w:szCs w:val="28"/>
        </w:rPr>
        <w:t xml:space="preserve"> </w:t>
      </w:r>
      <w:r w:rsidRPr="002C2E36">
        <w:rPr>
          <w:rFonts w:ascii="Times New Roman" w:hAnsi="Times New Roman" w:cs="Times New Roman"/>
          <w:sz w:val="28"/>
          <w:szCs w:val="28"/>
        </w:rPr>
        <w:t>муниципального образования город Мурманск</w:t>
      </w:r>
      <w:r>
        <w:rPr>
          <w:rFonts w:ascii="Times New Roman" w:hAnsi="Times New Roman" w:cs="Times New Roman"/>
          <w:sz w:val="28"/>
          <w:szCs w:val="28"/>
        </w:rPr>
        <w:t>.</w:t>
      </w:r>
    </w:p>
    <w:p w:rsidR="004040D3" w:rsidRDefault="004040D3" w:rsidP="00C3008E">
      <w:pPr>
        <w:spacing w:after="0" w:line="240" w:lineRule="auto"/>
        <w:ind w:firstLine="709"/>
        <w:jc w:val="center"/>
        <w:rPr>
          <w:rFonts w:ascii="Times New Roman" w:hAnsi="Times New Roman" w:cs="Times New Roman"/>
          <w:sz w:val="28"/>
          <w:szCs w:val="28"/>
        </w:rPr>
      </w:pP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По итогам первых 9 месяцев 2021 года в экономике города и социальной сфере сложились следующие тенденции.</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 xml:space="preserve">Количество учтённых организаций сократилось до 8 749 единиц (95,2% к январю-сентябрю 2020 года). Число некоммерческих организаций осталось на прежнем уровне 1 669 организаций (100,0% к аналогичному периоду 2020 года), их доля в общем количестве организаций увеличилась с 18,2% до 19,1%. 87,5% организаций или 7 659 единиц (94,9% к аналогичному периоду 2020 года) относятся к частной форме собственности. </w:t>
      </w:r>
      <w:proofErr w:type="gramStart"/>
      <w:r w:rsidRPr="00C3008E">
        <w:rPr>
          <w:rFonts w:ascii="Times New Roman" w:hAnsi="Times New Roman" w:cs="Times New Roman"/>
          <w:sz w:val="28"/>
          <w:szCs w:val="28"/>
        </w:rPr>
        <w:t xml:space="preserve">Наибольшее снижение числа организаций зарегистрировано в сфере оптовой и розничной торговли, ремонта автотранспортных средств и мотоциклов – на 224 единицы (90,9%), в сфере рыболовства и рыбоводства – на 15 единиц (90,9%), в области информации и связи – на 20 единиц (91,2%), в области деятельности профессиональной, научной </w:t>
      </w:r>
      <w:r w:rsidRPr="00C3008E">
        <w:rPr>
          <w:rFonts w:ascii="Times New Roman" w:hAnsi="Times New Roman" w:cs="Times New Roman"/>
          <w:sz w:val="28"/>
          <w:szCs w:val="28"/>
        </w:rPr>
        <w:lastRenderedPageBreak/>
        <w:t>и технической – на 65 единиц (91,4%), деятельности финансовой и страховой – на 12 единиц (91,7%),</w:t>
      </w:r>
      <w:r w:rsidRPr="00C3008E">
        <w:rPr>
          <w:rFonts w:ascii="Times New Roman" w:hAnsi="Times New Roman" w:cs="Times New Roman"/>
          <w:color w:val="000000"/>
          <w:spacing w:val="-2"/>
          <w:sz w:val="28"/>
          <w:szCs w:val="28"/>
        </w:rPr>
        <w:t xml:space="preserve"> </w:t>
      </w:r>
      <w:r w:rsidRPr="00C3008E">
        <w:rPr>
          <w:rFonts w:ascii="Times New Roman" w:hAnsi="Times New Roman" w:cs="Times New Roman"/>
          <w:sz w:val="28"/>
          <w:szCs w:val="28"/>
        </w:rPr>
        <w:t>деятельности административной и</w:t>
      </w:r>
      <w:proofErr w:type="gramEnd"/>
      <w:r w:rsidRPr="00C3008E">
        <w:rPr>
          <w:rFonts w:ascii="Times New Roman" w:hAnsi="Times New Roman" w:cs="Times New Roman"/>
          <w:sz w:val="28"/>
          <w:szCs w:val="28"/>
        </w:rPr>
        <w:t xml:space="preserve"> сопутствующих дополнительных услуг – на 21 единицу (95,2%), деятельности в области здравоохранения и социальных услуг – на 7 единиц (96,2%), в сфере обрабатывающего производства – на 18 единиц (96,8%), в сфере строительства – на 19 единиц (97,8%). Отмечено увеличение числа организаций в деятельности сухопутного и трубопроводного транспорта – на 9 единиц (105,4%), в области добычи полезных ископаемых – на 3 единицы (115,0%), почтовой связи и курьерской деятельности – на 3 единицы (137,5%), в сфере производства кокса и нефтепродуктов – на 3 единицы (в 2 раза).</w:t>
      </w:r>
    </w:p>
    <w:p w:rsidR="00C3008E" w:rsidRPr="00C3008E" w:rsidRDefault="00C3008E" w:rsidP="00C3008E">
      <w:pPr>
        <w:spacing w:after="0" w:line="240" w:lineRule="auto"/>
        <w:ind w:firstLine="709"/>
        <w:jc w:val="both"/>
        <w:rPr>
          <w:rFonts w:ascii="Times New Roman" w:hAnsi="Times New Roman" w:cs="Times New Roman"/>
          <w:color w:val="FF0000"/>
          <w:sz w:val="28"/>
          <w:szCs w:val="28"/>
        </w:rPr>
      </w:pPr>
      <w:r w:rsidRPr="00C3008E">
        <w:rPr>
          <w:rFonts w:ascii="Times New Roman" w:hAnsi="Times New Roman" w:cs="Times New Roman"/>
          <w:sz w:val="28"/>
          <w:szCs w:val="28"/>
        </w:rPr>
        <w:t>Численность индивидуальных предпринимателей за 9 месяцев 2021 года снизилась и составила 7 864 человека (92,1% к аналогичному периоду 2020 года). По данным Единого реестра субъектов малого и среднего предпринимательства Федеральной налоговой службы РФ на 10.10.2021 число субъектов малого и среднего предпринимательства, включая индивидуальных предпринимателей, в городе составило 13 819 единиц (65,8% к 10.10.2020).</w:t>
      </w:r>
    </w:p>
    <w:p w:rsidR="00C3008E" w:rsidRPr="00C3008E" w:rsidRDefault="00C3008E" w:rsidP="00C3008E">
      <w:pPr>
        <w:spacing w:after="0" w:line="240" w:lineRule="auto"/>
        <w:jc w:val="both"/>
        <w:rPr>
          <w:rFonts w:ascii="Times New Roman" w:hAnsi="Times New Roman" w:cs="Times New Roman"/>
          <w:sz w:val="28"/>
          <w:szCs w:val="28"/>
        </w:rPr>
      </w:pPr>
      <w:r w:rsidRPr="00C3008E">
        <w:rPr>
          <w:rFonts w:ascii="Times New Roman" w:hAnsi="Times New Roman" w:cs="Times New Roman"/>
          <w:sz w:val="28"/>
          <w:szCs w:val="28"/>
        </w:rPr>
        <w:tab/>
        <w:t>Объем отгруженных товаров собственного производства, выполненных работ и услуг собственными силами организаций в действующих ценах увеличился до 181,4 млрд. рублей (128,2%) за счет роста показателя в сфере обрабатывающих производств до 91,7 млрд. рублей. Высокий рост объёма отгруженной продукции среди обрабатывающих производств отмечен в производстве пищевых продуктов до 57,0 млрд. рублей (119,3%), а также в сфере водоснабжения, водоотведения, организации сбора и утилизации отходов, деятельности по ликвидации загрязнений до 3,7 млрд. рублей (118,0%). Незначительное увеличение объема отгруженной продукции отмечено в сфере обеспечения электрической энергией, газом и паром; кондиционирования воздуха до 7,7 млрд. рублей (101,7% к аналогичному периоду 2020 года).</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 xml:space="preserve">Объем </w:t>
      </w:r>
      <w:r w:rsidRPr="00C3008E">
        <w:rPr>
          <w:rFonts w:ascii="Times New Roman" w:hAnsi="Times New Roman" w:cs="Times New Roman"/>
          <w:bCs/>
          <w:sz w:val="28"/>
          <w:szCs w:val="28"/>
        </w:rPr>
        <w:t>отгруженных работ и услуг собственными силами организаций в сфере</w:t>
      </w:r>
      <w:r w:rsidRPr="00C3008E">
        <w:rPr>
          <w:rFonts w:ascii="Times New Roman" w:hAnsi="Times New Roman" w:cs="Times New Roman"/>
          <w:sz w:val="28"/>
          <w:szCs w:val="28"/>
        </w:rPr>
        <w:t xml:space="preserve"> рыболовства и рыбоводства в первые девять месяцев 2021 года составил </w:t>
      </w:r>
      <w:r w:rsidRPr="00C3008E">
        <w:rPr>
          <w:rFonts w:ascii="Times New Roman" w:hAnsi="Times New Roman" w:cs="Times New Roman"/>
          <w:sz w:val="28"/>
          <w:szCs w:val="28"/>
        </w:rPr>
        <w:br/>
        <w:t>57,5 млрд. рублей (119,8% к аналогичному периоду 2020 года).</w:t>
      </w:r>
    </w:p>
    <w:p w:rsidR="00C3008E" w:rsidRPr="00C3008E" w:rsidRDefault="00C3008E" w:rsidP="00C3008E">
      <w:pPr>
        <w:spacing w:after="0" w:line="240" w:lineRule="auto"/>
        <w:ind w:firstLine="709"/>
        <w:jc w:val="both"/>
        <w:rPr>
          <w:rFonts w:ascii="Times New Roman" w:hAnsi="Times New Roman" w:cs="Times New Roman"/>
          <w:bCs/>
          <w:sz w:val="28"/>
          <w:szCs w:val="28"/>
        </w:rPr>
      </w:pPr>
      <w:r w:rsidRPr="00C3008E">
        <w:rPr>
          <w:rFonts w:ascii="Times New Roman" w:hAnsi="Times New Roman" w:cs="Times New Roman"/>
          <w:bCs/>
          <w:sz w:val="28"/>
          <w:szCs w:val="28"/>
        </w:rPr>
        <w:t xml:space="preserve">За январь-сентябрь 2021 года отмечено снижение показателей в сфере автотранспорта по объёму перевезенных грузов грузовыми автомобилями организаций до 229,6 тыс. т. (87,1%) и их грузообороту до 13 515,9 тыс.т.км. (76,0% к аналогичному периоду 2020 года), отмечен рост показателей числа перевезенных пассажиров автобусным транспортом до 19,4 млн. человек (110,6% к аналогичному периоду 2020 года) и рост пассажирооборота до 166 467,0 тыс. </w:t>
      </w:r>
      <w:proofErr w:type="spellStart"/>
      <w:r w:rsidRPr="00C3008E">
        <w:rPr>
          <w:rFonts w:ascii="Times New Roman" w:hAnsi="Times New Roman" w:cs="Times New Roman"/>
          <w:bCs/>
          <w:sz w:val="28"/>
          <w:szCs w:val="28"/>
        </w:rPr>
        <w:t>пассажиро-километров</w:t>
      </w:r>
      <w:proofErr w:type="spellEnd"/>
      <w:r w:rsidRPr="00C3008E">
        <w:rPr>
          <w:rFonts w:ascii="Times New Roman" w:hAnsi="Times New Roman" w:cs="Times New Roman"/>
          <w:bCs/>
          <w:sz w:val="28"/>
          <w:szCs w:val="28"/>
        </w:rPr>
        <w:t xml:space="preserve"> (103,6%). В сфере морского транспорта наблюдается снижение показателей по отправлению грузов (40,3% к аналогичному периоду 2020 года). </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Объем работ строительного подряда в действующих ценах увеличился до 2 258,9 млн. рублей (в 6,4 раза к аналогичному периоду 2020 года). Увеличение связано с изменением объёма строительных работ. В январе-сентябре 2021 года введено 30 зданий общей площадью 11,4 тыс. кв. м (68,7% к январю-сентябрю 2020 года),</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 xml:space="preserve">в том числе 10 жилых домов (включая индивидуальные жилые дома, построенные населением, введенные в эксплуатацию в установленном порядке) </w:t>
      </w:r>
      <w:r w:rsidRPr="00C3008E">
        <w:rPr>
          <w:rFonts w:ascii="Times New Roman" w:hAnsi="Times New Roman" w:cs="Times New Roman"/>
          <w:sz w:val="28"/>
          <w:szCs w:val="28"/>
        </w:rPr>
        <w:lastRenderedPageBreak/>
        <w:t xml:space="preserve">общей площадью 2,7 тыс. кв. м. Также введено 20 нежилых зданий (90,9% к январю-сентябрю 2020 года) общей площадью 8,7 тыс. кв. м, включая 2 коммерческих, 1 административное и 17 зданий иного предназначения.  </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Наблюдается увеличение в январе-августе 2021 года сальдированного финансового результата деятельности организаций до 49,3 млрд. руб. (116,3% к аналогичному периоду 2020 года). Данное увеличение обусловлено ростом прибыли предприятий в сфере строительства (в 4,7 раза), в сфере водоснабжения, водоотведения, организации сбора и утилизации отходов, деятельности по ликвидации загрязнений (в 4,6 раз), деятельности гостиниц и предприятий общественного питания (в 3,9 раз), деятельности по операциям с недвижимым имуществом (в 3,8 раза).</w:t>
      </w:r>
    </w:p>
    <w:p w:rsidR="00C3008E" w:rsidRPr="00C3008E" w:rsidRDefault="00C3008E" w:rsidP="00C3008E">
      <w:pPr>
        <w:spacing w:after="0" w:line="240" w:lineRule="auto"/>
        <w:ind w:firstLine="708"/>
        <w:jc w:val="both"/>
        <w:rPr>
          <w:rFonts w:ascii="Times New Roman" w:hAnsi="Times New Roman" w:cs="Times New Roman"/>
          <w:sz w:val="28"/>
          <w:szCs w:val="28"/>
        </w:rPr>
      </w:pPr>
      <w:r w:rsidRPr="00C3008E">
        <w:rPr>
          <w:rFonts w:ascii="Times New Roman" w:hAnsi="Times New Roman" w:cs="Times New Roman"/>
          <w:sz w:val="28"/>
          <w:szCs w:val="28"/>
        </w:rPr>
        <w:t xml:space="preserve">Положительный финансовый результат сложился в сфере сельского, лесного хозяйства, охоты, рыболовства и рыбоводства – 30,3 млрд. рублей, в сфере транспортировки и хранения – 9,1 млрд. рублей, в сфере обрабатывающих производств – 8,0 млрд. рублей, деятельности по операциям с недвижимым имуществом – 2,9 млрд. рублей, в сфере торговли оптовой и розничной – 444,3 млн. рублей. Общее количество прибыльных организаций составило 92 единицы (108,2% к январю-августу 2020 года), сумма прибыли – 53,3 млрд. рублей (98,2%). </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 xml:space="preserve">Отрицательный финансовый результат сложился в сфере обеспечения электрической энергией, газом и паром; кондиционирования воздуха в сумме </w:t>
      </w:r>
      <w:r w:rsidRPr="00C3008E">
        <w:rPr>
          <w:rFonts w:ascii="Times New Roman" w:hAnsi="Times New Roman" w:cs="Times New Roman"/>
          <w:sz w:val="28"/>
          <w:szCs w:val="28"/>
        </w:rPr>
        <w:br/>
        <w:t xml:space="preserve">2,4 млрд. рублей и деятельности профессиональной, научной и технической в сумме 659,6 млн. рублей. Общее число убыточных организаций – 40 единиц (100% к аналогичному периоду 2020 года), сумма убытка – 4,3 млрд. рублей (103,1%). </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В январе-августе 2021 года доля прибыльных организаций составила 69,7%. 100% прибыльными являются организации по видам экономической деятельности «Водоснабжение; водоотведение, организация сбора и утилизации отходов, деятельности по ликвидации загрязнений», «Деятельность финансовая и страховая», «</w:t>
      </w:r>
      <w:r w:rsidRPr="00C3008E">
        <w:rPr>
          <w:rFonts w:ascii="Times New Roman" w:hAnsi="Times New Roman" w:cs="Times New Roman"/>
          <w:color w:val="000000"/>
          <w:sz w:val="28"/>
          <w:szCs w:val="28"/>
        </w:rPr>
        <w:t>Деятельность в области здравоохранения и социальных услуг»</w:t>
      </w:r>
      <w:r w:rsidRPr="00C3008E">
        <w:rPr>
          <w:rFonts w:ascii="Times New Roman" w:hAnsi="Times New Roman" w:cs="Times New Roman"/>
          <w:sz w:val="28"/>
          <w:szCs w:val="28"/>
        </w:rPr>
        <w:t>, «Предоставление прочих видов услуг». Доля убыточных организаций составила 30,3%. 100% убыточные организации в отчетном периоде 2021 года отсутствуют.</w:t>
      </w:r>
    </w:p>
    <w:p w:rsidR="00C3008E" w:rsidRPr="00C3008E" w:rsidRDefault="00C3008E" w:rsidP="00C3008E">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C3008E">
        <w:rPr>
          <w:rFonts w:ascii="Times New Roman" w:hAnsi="Times New Roman" w:cs="Times New Roman"/>
          <w:sz w:val="28"/>
          <w:szCs w:val="28"/>
        </w:rPr>
        <w:t>Увеличился рост индекса потребительских цен на товары и услуги до 105,2% по сравнению с аналогичным периодом 2021 года (102,0%), отмечено повышение показателей в действующих ценах оборота розничной торговли – 43,5 млрд. рублей или 112,1% к аналогичному периоду 2020 года. Оборот общественного питания составил 2,2 млрд. рублей (174,9%). Стоимость минимального набора продуктов питания, входящих в потребительскую корзину, составила 5 848,37 руб. (107,4% к аналогичному периоду 2020 года).</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Общий объем платных</w:t>
      </w:r>
      <w:r w:rsidR="00CD5BC7">
        <w:rPr>
          <w:rFonts w:ascii="Times New Roman" w:hAnsi="Times New Roman" w:cs="Times New Roman"/>
          <w:sz w:val="28"/>
          <w:szCs w:val="28"/>
        </w:rPr>
        <w:t xml:space="preserve"> услуг населению составил 21,0 </w:t>
      </w:r>
      <w:r w:rsidRPr="00C3008E">
        <w:rPr>
          <w:rFonts w:ascii="Times New Roman" w:hAnsi="Times New Roman" w:cs="Times New Roman"/>
          <w:sz w:val="28"/>
          <w:szCs w:val="28"/>
        </w:rPr>
        <w:t>млрд. рублей (105,2% к январю-сентябрю 2020 года), из них рост отмечен по транспортным услугам (168,2%), услугам физической культуры и спорта (163,3%), гостиниц и аналогичных средств размещения (142,7%), услугам учреждений культуры (133,5%), почтовой связи и курьерским услугам (108,3%), медицинским услугам (107,7%). Отмечено сокращение в действующих ценах объема услуг телекоммуникационных (97,6%) и бытовых услуг (37,5%).</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lastRenderedPageBreak/>
        <w:t>Среднемесячная заработная плата одного работника в январе-августе 2021 года в номинальном выражении увеличилась и составила 82 604 рублей или 108,4% к аналогичному периоду 2020 года.</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 xml:space="preserve">Просроченная задолженность по заработной плате на 01.10.2021 по городу Мурманску отсутствует. </w:t>
      </w:r>
    </w:p>
    <w:p w:rsidR="00C3008E" w:rsidRP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Ситуация на рынке труда за третий квартал 2021 года сложилась следующим образом.</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 xml:space="preserve">Численность граждан, состоящих на регистрационном учете в Центре занятости города Мурманска в целях поиска подходящей работы, на 01.10.2021 значительно сократилась до 2 392 человек (36,8% к 01.10.2020), численность незанятых граждан также имеет тенденцию к снижению (1 965 человек или 32,6% к 01.10.2020). Численность безработных составила 1 581 человек (32,5%), из них получающих пособия по безработице – 1 163 человека, в том числе в минимальном размере – 306 человек, в максимальном размере – 670 человек, в максимальном размере гражданам </w:t>
      </w:r>
      <w:proofErr w:type="spellStart"/>
      <w:r w:rsidRPr="00C3008E">
        <w:rPr>
          <w:rFonts w:ascii="Times New Roman" w:hAnsi="Times New Roman" w:cs="Times New Roman"/>
          <w:sz w:val="28"/>
          <w:szCs w:val="28"/>
        </w:rPr>
        <w:t>предпенсионного</w:t>
      </w:r>
      <w:proofErr w:type="spellEnd"/>
      <w:r w:rsidRPr="00C3008E">
        <w:rPr>
          <w:rFonts w:ascii="Times New Roman" w:hAnsi="Times New Roman" w:cs="Times New Roman"/>
          <w:sz w:val="28"/>
          <w:szCs w:val="28"/>
        </w:rPr>
        <w:t xml:space="preserve"> возраста – 90 человек.</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Заявленная работодателями потребность в работниках за отчетный период значительно увеличилась и составила 15 195 человек (135,2% к 01.10.2020), из них с оплатой труда выше прожиточного минимума в Мурманской области – 15 089 человек (135,6%). Потребность в работниках по рабочим профессиям составила 9 952 человека (127,1%).</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 xml:space="preserve">Среднесписочная численность работников организаций за январь-август 2021 года незначительно увеличилась и составила 87 184 человека (100,6% к аналогичному периоду предыдущего года). </w:t>
      </w:r>
    </w:p>
    <w:p w:rsidR="00C3008E" w:rsidRDefault="00C3008E" w:rsidP="00C3008E">
      <w:pPr>
        <w:spacing w:after="0" w:line="240" w:lineRule="auto"/>
        <w:ind w:firstLine="709"/>
        <w:jc w:val="both"/>
        <w:rPr>
          <w:rFonts w:ascii="Times New Roman" w:hAnsi="Times New Roman" w:cs="Times New Roman"/>
          <w:sz w:val="28"/>
          <w:szCs w:val="28"/>
        </w:rPr>
      </w:pPr>
      <w:r w:rsidRPr="00C3008E">
        <w:rPr>
          <w:rFonts w:ascii="Times New Roman" w:hAnsi="Times New Roman" w:cs="Times New Roman"/>
          <w:sz w:val="28"/>
          <w:szCs w:val="28"/>
        </w:rPr>
        <w:t xml:space="preserve">Согласно официальным данным Мурманскстата демографическая ситуация за январь-август 2021 года </w:t>
      </w:r>
      <w:r>
        <w:rPr>
          <w:rFonts w:ascii="Times New Roman" w:hAnsi="Times New Roman" w:cs="Times New Roman"/>
          <w:sz w:val="28"/>
          <w:szCs w:val="28"/>
        </w:rPr>
        <w:t>характеризовалась</w:t>
      </w:r>
      <w:r w:rsidRPr="00C3008E">
        <w:rPr>
          <w:rFonts w:ascii="Times New Roman" w:hAnsi="Times New Roman" w:cs="Times New Roman"/>
          <w:sz w:val="28"/>
          <w:szCs w:val="28"/>
        </w:rPr>
        <w:t xml:space="preserve"> значительным ростом естественной убыли населения до 1 735 человек (195,6% к аналогичному периоду 2020 года) из-за увеличения числа умерших до 3 205 человек  (124,2%). Отмечено незначительное увеличение числа прибывших до 5 639 человек (106,2% к аналогичному периоду 2020 года). Число </w:t>
      </w:r>
      <w:proofErr w:type="gramStart"/>
      <w:r w:rsidRPr="00C3008E">
        <w:rPr>
          <w:rFonts w:ascii="Times New Roman" w:hAnsi="Times New Roman" w:cs="Times New Roman"/>
          <w:sz w:val="28"/>
          <w:szCs w:val="28"/>
        </w:rPr>
        <w:t>выбывших</w:t>
      </w:r>
      <w:proofErr w:type="gramEnd"/>
      <w:r w:rsidRPr="00C3008E">
        <w:rPr>
          <w:rFonts w:ascii="Times New Roman" w:hAnsi="Times New Roman" w:cs="Times New Roman"/>
          <w:sz w:val="28"/>
          <w:szCs w:val="28"/>
        </w:rPr>
        <w:t xml:space="preserve">  незначительно сократилось и составило – 6 854 человека (98,4% к январю-августу 2020 года). Таким образом, по сравнению с 8 месяцами 2020 года миграционная убыль снизилась и составила 1 215 человек (73,3%).</w:t>
      </w:r>
      <w:r w:rsidRPr="00C3008E">
        <w:rPr>
          <w:rFonts w:ascii="Times New Roman" w:hAnsi="Times New Roman" w:cs="Times New Roman"/>
          <w:color w:val="FF0000"/>
          <w:sz w:val="28"/>
          <w:szCs w:val="28"/>
        </w:rPr>
        <w:t xml:space="preserve"> </w:t>
      </w:r>
      <w:r w:rsidRPr="00C3008E">
        <w:rPr>
          <w:rFonts w:ascii="Times New Roman" w:hAnsi="Times New Roman" w:cs="Times New Roman"/>
          <w:sz w:val="28"/>
          <w:szCs w:val="28"/>
        </w:rPr>
        <w:t>За январь-август 2021 года зарегистрировано 1 225 браков (124,2%) и 910 разводов (127,1%).</w:t>
      </w:r>
    </w:p>
    <w:p w:rsidR="00C3008E" w:rsidRDefault="00C3008E" w:rsidP="00C3008E">
      <w:pPr>
        <w:spacing w:after="0" w:line="240" w:lineRule="auto"/>
        <w:ind w:firstLine="709"/>
        <w:jc w:val="both"/>
        <w:rPr>
          <w:rFonts w:ascii="Times New Roman" w:hAnsi="Times New Roman" w:cs="Times New Roman"/>
          <w:sz w:val="28"/>
          <w:szCs w:val="28"/>
        </w:rPr>
      </w:pPr>
    </w:p>
    <w:p w:rsidR="00C3008E" w:rsidRDefault="00C3008E" w:rsidP="00C3008E">
      <w:pPr>
        <w:spacing w:after="0" w:line="240" w:lineRule="auto"/>
        <w:ind w:firstLine="709"/>
        <w:jc w:val="center"/>
        <w:rPr>
          <w:rFonts w:ascii="Times New Roman" w:hAnsi="Times New Roman" w:cs="Times New Roman"/>
          <w:sz w:val="28"/>
          <w:szCs w:val="28"/>
        </w:rPr>
      </w:pPr>
      <w:r w:rsidRPr="00F25EFD">
        <w:rPr>
          <w:rFonts w:ascii="Times New Roman" w:hAnsi="Times New Roman" w:cs="Times New Roman"/>
          <w:sz w:val="28"/>
          <w:szCs w:val="28"/>
        </w:rPr>
        <w:t>1.5 Сведения о поступлениях в бюджет муниципального образования город Мурманск от хозяйствующих субъектов</w:t>
      </w:r>
    </w:p>
    <w:p w:rsidR="00C3008E" w:rsidRDefault="00C3008E" w:rsidP="00B31C04">
      <w:pPr>
        <w:spacing w:after="0" w:line="240" w:lineRule="auto"/>
        <w:ind w:firstLine="709"/>
        <w:jc w:val="both"/>
        <w:rPr>
          <w:rFonts w:ascii="Times New Roman" w:hAnsi="Times New Roman" w:cs="Times New Roman"/>
          <w:sz w:val="28"/>
          <w:szCs w:val="28"/>
        </w:rPr>
      </w:pPr>
    </w:p>
    <w:p w:rsidR="00C155E2" w:rsidRDefault="00C155E2" w:rsidP="00C155E2">
      <w:pPr>
        <w:pStyle w:val="a3"/>
        <w:spacing w:after="0" w:line="240" w:lineRule="auto"/>
        <w:ind w:left="0"/>
        <w:jc w:val="both"/>
        <w:rPr>
          <w:rFonts w:ascii="Times New Roman" w:hAnsi="Times New Roman"/>
          <w:sz w:val="28"/>
          <w:szCs w:val="28"/>
        </w:rPr>
      </w:pPr>
      <w:r w:rsidRPr="00C155E2">
        <w:rPr>
          <w:rFonts w:ascii="Times New Roman" w:hAnsi="Times New Roman"/>
          <w:sz w:val="28"/>
          <w:szCs w:val="28"/>
        </w:rPr>
        <w:t xml:space="preserve">1.5.1 Доходы бюджета муниципального образования город Мурманск </w:t>
      </w:r>
      <w:r>
        <w:rPr>
          <w:rFonts w:ascii="Times New Roman" w:hAnsi="Times New Roman"/>
          <w:sz w:val="28"/>
          <w:szCs w:val="28"/>
        </w:rPr>
        <w:br/>
      </w:r>
      <w:r w:rsidRPr="00C155E2">
        <w:rPr>
          <w:rFonts w:ascii="Times New Roman" w:hAnsi="Times New Roman"/>
          <w:sz w:val="28"/>
          <w:szCs w:val="28"/>
        </w:rPr>
        <w:t>за 2021 год</w:t>
      </w:r>
    </w:p>
    <w:p w:rsidR="00C155E2" w:rsidRPr="00C155E2" w:rsidRDefault="00C155E2" w:rsidP="00C155E2">
      <w:pPr>
        <w:pStyle w:val="a3"/>
        <w:spacing w:after="0" w:line="240" w:lineRule="auto"/>
        <w:ind w:left="0"/>
        <w:jc w:val="both"/>
        <w:rPr>
          <w:rFonts w:ascii="Times New Roman" w:hAnsi="Times New Roman"/>
          <w:sz w:val="28"/>
          <w:szCs w:val="28"/>
        </w:rPr>
      </w:pPr>
    </w:p>
    <w:p w:rsidR="00C155E2" w:rsidRDefault="00C155E2" w:rsidP="0021357B">
      <w:pPr>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Доходы бюджета муниципального образования город Мурманск за 2021 год составили </w:t>
      </w:r>
      <w:r>
        <w:rPr>
          <w:rFonts w:ascii="Times New Roman" w:hAnsi="Times New Roman"/>
          <w:bCs/>
          <w:sz w:val="28"/>
          <w:szCs w:val="28"/>
        </w:rPr>
        <w:t xml:space="preserve">20 474,7 </w:t>
      </w:r>
      <w:r>
        <w:rPr>
          <w:rFonts w:ascii="Times New Roman" w:hAnsi="Times New Roman"/>
          <w:sz w:val="28"/>
          <w:szCs w:val="28"/>
        </w:rPr>
        <w:t>млн. рублей в том числе:</w:t>
      </w:r>
    </w:p>
    <w:p w:rsidR="00C155E2" w:rsidRDefault="00C155E2" w:rsidP="0021357B">
      <w:pPr>
        <w:spacing w:after="0" w:line="240" w:lineRule="auto"/>
        <w:ind w:firstLine="709"/>
        <w:jc w:val="both"/>
        <w:rPr>
          <w:rFonts w:ascii="Times New Roman" w:hAnsi="Times New Roman"/>
          <w:b/>
          <w:bCs/>
          <w:sz w:val="28"/>
          <w:szCs w:val="28"/>
        </w:rPr>
      </w:pPr>
      <w:r>
        <w:rPr>
          <w:rFonts w:ascii="Times New Roman" w:hAnsi="Times New Roman"/>
          <w:sz w:val="28"/>
          <w:szCs w:val="28"/>
        </w:rPr>
        <w:t>- налоговые и неналоговые доходы – 11 346,2</w:t>
      </w:r>
      <w:r>
        <w:rPr>
          <w:rFonts w:ascii="Times New Roman" w:hAnsi="Times New Roman"/>
          <w:b/>
          <w:bCs/>
          <w:sz w:val="28"/>
          <w:szCs w:val="28"/>
        </w:rPr>
        <w:t xml:space="preserve"> </w:t>
      </w:r>
      <w:r>
        <w:rPr>
          <w:rFonts w:ascii="Times New Roman" w:hAnsi="Times New Roman"/>
          <w:sz w:val="28"/>
          <w:szCs w:val="28"/>
        </w:rPr>
        <w:t xml:space="preserve">млн. руб., из них: </w:t>
      </w:r>
    </w:p>
    <w:p w:rsidR="00C155E2" w:rsidRDefault="00C155E2" w:rsidP="00C155E2">
      <w:pPr>
        <w:spacing w:after="0" w:line="240" w:lineRule="auto"/>
        <w:ind w:firstLine="709"/>
        <w:jc w:val="both"/>
        <w:rPr>
          <w:rFonts w:ascii="Times New Roman" w:hAnsi="Times New Roman"/>
          <w:b/>
          <w:bCs/>
          <w:sz w:val="28"/>
          <w:szCs w:val="28"/>
        </w:rPr>
      </w:pPr>
      <w:proofErr w:type="gramStart"/>
      <w:r>
        <w:rPr>
          <w:rFonts w:ascii="Times New Roman" w:hAnsi="Times New Roman"/>
          <w:sz w:val="28"/>
          <w:szCs w:val="28"/>
        </w:rPr>
        <w:t>налоговые</w:t>
      </w:r>
      <w:proofErr w:type="gramEnd"/>
      <w:r>
        <w:rPr>
          <w:rFonts w:ascii="Times New Roman" w:hAnsi="Times New Roman"/>
          <w:sz w:val="28"/>
          <w:szCs w:val="28"/>
        </w:rPr>
        <w:t xml:space="preserve"> – 10 763,1 млн. рублей;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неналоговые</w:t>
      </w:r>
      <w:proofErr w:type="gramEnd"/>
      <w:r>
        <w:rPr>
          <w:rFonts w:ascii="Times New Roman" w:hAnsi="Times New Roman"/>
          <w:sz w:val="28"/>
          <w:szCs w:val="28"/>
        </w:rPr>
        <w:t xml:space="preserve"> – 583,1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безвозмездные поступления - 9 128,5 млн. руб.,</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из них:</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дотации – 298,9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субсидии – 2 478,5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субвенции – 5 575,5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иные межбюджетные трансферты – 670,8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 166,8 млн. рублей;</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возврат остатков субсидий, субвенций и иных межбюджетных трансфертов, имеющих целевое назначение, прошлых лет – (-) 62,0 млн. рублей.    </w:t>
      </w:r>
    </w:p>
    <w:p w:rsidR="00C155E2" w:rsidRDefault="00C155E2" w:rsidP="00C155E2">
      <w:pPr>
        <w:pStyle w:val="a3"/>
        <w:tabs>
          <w:tab w:val="left" w:pos="426"/>
        </w:tabs>
        <w:spacing w:after="0" w:line="240" w:lineRule="auto"/>
        <w:ind w:left="0" w:firstLine="567"/>
        <w:jc w:val="center"/>
        <w:rPr>
          <w:rFonts w:ascii="Times New Roman" w:hAnsi="Times New Roman"/>
          <w:b/>
          <w:sz w:val="28"/>
          <w:szCs w:val="28"/>
        </w:rPr>
      </w:pPr>
    </w:p>
    <w:p w:rsidR="00C155E2" w:rsidRPr="00C155E2" w:rsidRDefault="00C155E2" w:rsidP="00C155E2">
      <w:pPr>
        <w:pStyle w:val="a3"/>
        <w:tabs>
          <w:tab w:val="left" w:pos="426"/>
        </w:tabs>
        <w:spacing w:after="0" w:line="240" w:lineRule="auto"/>
        <w:ind w:left="0" w:firstLine="567"/>
        <w:jc w:val="both"/>
        <w:rPr>
          <w:rFonts w:ascii="Times New Roman" w:hAnsi="Times New Roman"/>
          <w:sz w:val="28"/>
          <w:szCs w:val="28"/>
        </w:rPr>
      </w:pPr>
      <w:r w:rsidRPr="00C155E2">
        <w:rPr>
          <w:rFonts w:ascii="Times New Roman" w:hAnsi="Times New Roman"/>
          <w:sz w:val="28"/>
          <w:szCs w:val="28"/>
        </w:rPr>
        <w:t>1.5.2 Источники налоговых и неналоговых доходов бюджета муниципального образования в 2021 году</w:t>
      </w:r>
    </w:p>
    <w:p w:rsidR="00C155E2" w:rsidRDefault="00C155E2" w:rsidP="00C155E2">
      <w:pPr>
        <w:pStyle w:val="a3"/>
        <w:tabs>
          <w:tab w:val="left" w:pos="426"/>
        </w:tabs>
        <w:spacing w:after="0" w:line="240" w:lineRule="auto"/>
        <w:ind w:left="0"/>
        <w:rPr>
          <w:rFonts w:ascii="Times New Roman" w:hAnsi="Times New Roman"/>
          <w:vanish/>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418"/>
        <w:gridCol w:w="2374"/>
      </w:tblGrid>
      <w:tr w:rsidR="00C155E2" w:rsidRPr="00C155E2" w:rsidTr="00C155E2">
        <w:trPr>
          <w:tblHeader/>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C155E2" w:rsidRPr="00C155E2" w:rsidRDefault="00C155E2">
            <w:pPr>
              <w:pStyle w:val="a3"/>
              <w:tabs>
                <w:tab w:val="left" w:pos="426"/>
              </w:tabs>
              <w:spacing w:after="0" w:line="240" w:lineRule="auto"/>
              <w:ind w:left="0"/>
              <w:jc w:val="center"/>
              <w:rPr>
                <w:rFonts w:ascii="Times New Roman" w:eastAsia="Times New Roman" w:hAnsi="Times New Roman"/>
                <w:sz w:val="28"/>
                <w:szCs w:val="28"/>
              </w:rPr>
            </w:pPr>
            <w:r w:rsidRPr="00C155E2">
              <w:rPr>
                <w:rFonts w:ascii="Times New Roman" w:hAnsi="Times New Roman"/>
                <w:sz w:val="28"/>
                <w:szCs w:val="28"/>
              </w:rPr>
              <w:t>Наименование</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pStyle w:val="a3"/>
              <w:tabs>
                <w:tab w:val="left" w:pos="426"/>
              </w:tabs>
              <w:spacing w:after="0" w:line="240" w:lineRule="auto"/>
              <w:ind w:left="0"/>
              <w:jc w:val="center"/>
              <w:rPr>
                <w:rFonts w:ascii="Times New Roman" w:eastAsia="Times New Roman" w:hAnsi="Times New Roman"/>
              </w:rPr>
            </w:pPr>
            <w:r w:rsidRPr="00C155E2">
              <w:rPr>
                <w:rFonts w:ascii="Times New Roman" w:hAnsi="Times New Roman"/>
              </w:rPr>
              <w:t>Сумма, млн. руб.</w:t>
            </w:r>
          </w:p>
        </w:tc>
        <w:tc>
          <w:tcPr>
            <w:tcW w:w="2374"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pStyle w:val="a3"/>
              <w:tabs>
                <w:tab w:val="left" w:pos="426"/>
              </w:tabs>
              <w:spacing w:after="0" w:line="240" w:lineRule="auto"/>
              <w:ind w:left="0"/>
              <w:jc w:val="center"/>
              <w:rPr>
                <w:rFonts w:ascii="Times New Roman" w:eastAsia="Times New Roman" w:hAnsi="Times New Roman"/>
              </w:rPr>
            </w:pPr>
            <w:r w:rsidRPr="00C155E2">
              <w:rPr>
                <w:rFonts w:ascii="Times New Roman" w:hAnsi="Times New Roman"/>
              </w:rPr>
              <w:t>Доля в налоговых и неналоговых доходах бюджета, %</w:t>
            </w:r>
          </w:p>
        </w:tc>
      </w:tr>
      <w:tr w:rsidR="00C155E2" w:rsidRPr="00C155E2" w:rsidTr="00C155E2">
        <w:tc>
          <w:tcPr>
            <w:tcW w:w="6345"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both"/>
              <w:rPr>
                <w:rFonts w:ascii="Times New Roman" w:eastAsia="Times New Roman" w:hAnsi="Times New Roman" w:cs="Times New Roman"/>
                <w:bCs/>
                <w:color w:val="000000"/>
                <w:sz w:val="24"/>
                <w:szCs w:val="24"/>
              </w:rPr>
            </w:pPr>
            <w:r w:rsidRPr="00C155E2">
              <w:rPr>
                <w:rFonts w:ascii="Times New Roman" w:hAnsi="Times New Roman"/>
                <w:bCs/>
                <w:color w:val="000000"/>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55E2" w:rsidRPr="00C155E2" w:rsidRDefault="00C155E2">
            <w:pPr>
              <w:spacing w:after="0" w:line="240" w:lineRule="auto"/>
              <w:jc w:val="center"/>
              <w:rPr>
                <w:rFonts w:ascii="Times New Roman" w:eastAsia="Times New Roman" w:hAnsi="Times New Roman" w:cs="Times New Roman"/>
                <w:color w:val="000000"/>
                <w:lang w:val="en-US"/>
              </w:rPr>
            </w:pPr>
            <w:r w:rsidRPr="00C155E2">
              <w:rPr>
                <w:rFonts w:ascii="Times New Roman" w:hAnsi="Times New Roman"/>
                <w:color w:val="000000"/>
                <w:lang w:val="en-US"/>
              </w:rPr>
              <w:t>11 346,2</w:t>
            </w:r>
          </w:p>
        </w:tc>
        <w:tc>
          <w:tcPr>
            <w:tcW w:w="2374" w:type="dxa"/>
            <w:tcBorders>
              <w:top w:val="single" w:sz="4" w:space="0" w:color="000000"/>
              <w:left w:val="single" w:sz="4" w:space="0" w:color="000000"/>
              <w:bottom w:val="single" w:sz="4" w:space="0" w:color="000000"/>
              <w:right w:val="single" w:sz="4" w:space="0" w:color="000000"/>
            </w:tcBorders>
            <w:vAlign w:val="center"/>
          </w:tcPr>
          <w:p w:rsidR="00C155E2" w:rsidRPr="00C155E2" w:rsidRDefault="00C155E2">
            <w:pPr>
              <w:spacing w:after="0" w:line="240" w:lineRule="auto"/>
              <w:jc w:val="center"/>
              <w:rPr>
                <w:rFonts w:ascii="Times New Roman" w:eastAsia="Times New Roman" w:hAnsi="Times New Roman" w:cs="Times New Roman"/>
                <w:color w:val="000000"/>
                <w:highlight w:val="yellow"/>
              </w:rPr>
            </w:pP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bCs/>
                <w:color w:val="000000"/>
                <w:sz w:val="24"/>
                <w:szCs w:val="24"/>
              </w:rPr>
            </w:pPr>
            <w:r w:rsidRPr="00C155E2">
              <w:rPr>
                <w:rFonts w:ascii="Times New Roman" w:hAnsi="Times New Roman"/>
                <w:bCs/>
                <w:color w:val="000000"/>
              </w:rPr>
              <w:t>Налоговые доходы, в т.ч.:</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10 763,1</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94,9</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6 132,3</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lang w:val="en-US"/>
              </w:rPr>
            </w:pPr>
            <w:r w:rsidRPr="00C155E2">
              <w:rPr>
                <w:rFonts w:ascii="Times New Roman" w:hAnsi="Times New Roman"/>
                <w:bCs/>
                <w:color w:val="000000"/>
              </w:rPr>
              <w:t>54,</w:t>
            </w:r>
            <w:r w:rsidRPr="00C155E2">
              <w:rPr>
                <w:rFonts w:ascii="Times New Roman" w:hAnsi="Times New Roman"/>
                <w:bCs/>
                <w:color w:val="000000"/>
                <w:lang w:val="en-US"/>
              </w:rPr>
              <w:t>1</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акцизы по подакцизным товарам</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32,7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799,3</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7,0</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единый налог на вмененный доход для отдельных видов деятельности</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37,5</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2 977,9</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26,2</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налог, взимаемый в связи с применением патентной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28,7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налог на имущество физических лиц</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257,6</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земельный налог</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419,4</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3,7</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государственная пошлина</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77,7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0,7</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bCs/>
                <w:color w:val="000000"/>
              </w:rPr>
            </w:pPr>
            <w:r w:rsidRPr="00C155E2">
              <w:rPr>
                <w:rFonts w:ascii="Times New Roman" w:hAnsi="Times New Roman"/>
                <w:bCs/>
                <w:color w:val="000000"/>
              </w:rPr>
              <w:t>Неналоговые доходы, в т.ч.:</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jc w:val="center"/>
              <w:rPr>
                <w:rFonts w:ascii="Times New Roman" w:eastAsia="Times New Roman" w:hAnsi="Times New Roman" w:cs="Times New Roman"/>
                <w:bCs/>
                <w:color w:val="000000"/>
                <w:lang w:val="en-US"/>
              </w:rPr>
            </w:pPr>
            <w:r w:rsidRPr="00C155E2">
              <w:rPr>
                <w:rFonts w:ascii="Times New Roman" w:hAnsi="Times New Roman"/>
                <w:bCs/>
                <w:color w:val="000000"/>
                <w:lang w:val="en-US"/>
              </w:rPr>
              <w:t>583,1</w:t>
            </w:r>
          </w:p>
        </w:tc>
        <w:tc>
          <w:tcPr>
            <w:tcW w:w="2374"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5,1</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доходы в виде дивидендов по акциям, принадлежащим городским округам</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33,8</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доходы в виде арендной платы за земельные участки</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337,7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3,0</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доходы от сдачи в аренду имущества</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35,3</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0,3</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плата за негативное воздействие на окружающую среду</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22,5</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0,2</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прочие доходы от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53,8</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0,5</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доходы от продажи квартир, находящихся в собственности городских округов</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0,5</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0,0</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sz w:val="24"/>
                <w:szCs w:val="24"/>
              </w:rPr>
            </w:pPr>
            <w:r w:rsidRPr="00C155E2">
              <w:rPr>
                <w:rFonts w:ascii="Times New Roman" w:hAnsi="Times New Roman"/>
                <w:color w:val="000000"/>
              </w:rPr>
              <w:t>- доходы от реализации имущества, находящегося в собственности городского округа</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19,5</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0,2</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доходы от продажи земельных участков, находящихся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24,7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0,2</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52,6</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lang w:val="en-US"/>
              </w:rPr>
            </w:pPr>
            <w:r w:rsidRPr="00C155E2">
              <w:rPr>
                <w:rFonts w:ascii="Times New Roman" w:hAnsi="Times New Roman"/>
                <w:bCs/>
                <w:color w:val="000000"/>
              </w:rPr>
              <w:t>0,</w:t>
            </w:r>
            <w:r w:rsidRPr="00C155E2">
              <w:rPr>
                <w:rFonts w:ascii="Times New Roman" w:hAnsi="Times New Roman"/>
                <w:bCs/>
                <w:color w:val="000000"/>
                <w:lang w:val="en-US"/>
              </w:rPr>
              <w:t>4</w:t>
            </w:r>
          </w:p>
        </w:tc>
      </w:tr>
      <w:tr w:rsidR="00C155E2" w:rsidRPr="00C155E2" w:rsidTr="00C155E2">
        <w:trPr>
          <w:trHeight w:val="375"/>
        </w:trPr>
        <w:tc>
          <w:tcPr>
            <w:tcW w:w="6345" w:type="dxa"/>
            <w:tcBorders>
              <w:top w:val="single" w:sz="4" w:space="0" w:color="000000"/>
              <w:left w:val="single" w:sz="4" w:space="0" w:color="000000"/>
              <w:bottom w:val="single" w:sz="4" w:space="0" w:color="000000"/>
              <w:right w:val="single" w:sz="4" w:space="0" w:color="000000"/>
            </w:tcBorders>
            <w:noWrap/>
            <w:vAlign w:val="center"/>
            <w:hideMark/>
          </w:tcPr>
          <w:p w:rsidR="00C155E2" w:rsidRPr="00C155E2" w:rsidRDefault="00C155E2">
            <w:pPr>
              <w:spacing w:after="0" w:line="240" w:lineRule="auto"/>
              <w:rPr>
                <w:rFonts w:ascii="Times New Roman" w:eastAsia="Times New Roman" w:hAnsi="Times New Roman" w:cs="Times New Roman"/>
                <w:color w:val="000000"/>
              </w:rPr>
            </w:pPr>
            <w:r w:rsidRPr="00C155E2">
              <w:rPr>
                <w:rFonts w:ascii="Times New Roman" w:hAnsi="Times New Roman"/>
                <w:color w:val="000000"/>
              </w:rPr>
              <w:t>- прочие неналоговые доходы (в т.ч. невыясненные)</w:t>
            </w:r>
          </w:p>
        </w:tc>
        <w:tc>
          <w:tcPr>
            <w:tcW w:w="1418"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2,7</w:t>
            </w:r>
          </w:p>
        </w:tc>
        <w:tc>
          <w:tcPr>
            <w:tcW w:w="2374" w:type="dxa"/>
            <w:tcBorders>
              <w:top w:val="single" w:sz="4" w:space="0" w:color="000000"/>
              <w:left w:val="single" w:sz="4" w:space="0" w:color="000000"/>
              <w:bottom w:val="single" w:sz="4" w:space="0" w:color="000000"/>
              <w:right w:val="single" w:sz="4" w:space="0" w:color="000000"/>
            </w:tcBorders>
            <w:noWrap/>
            <w:vAlign w:val="bottom"/>
            <w:hideMark/>
          </w:tcPr>
          <w:p w:rsidR="00C155E2" w:rsidRPr="00C155E2" w:rsidRDefault="00C155E2">
            <w:pPr>
              <w:spacing w:after="0" w:line="240" w:lineRule="auto"/>
              <w:jc w:val="center"/>
              <w:rPr>
                <w:rFonts w:ascii="Times New Roman" w:eastAsia="Times New Roman" w:hAnsi="Times New Roman" w:cs="Times New Roman"/>
                <w:bCs/>
                <w:color w:val="000000"/>
              </w:rPr>
            </w:pPr>
            <w:r w:rsidRPr="00C155E2">
              <w:rPr>
                <w:rFonts w:ascii="Times New Roman" w:hAnsi="Times New Roman"/>
                <w:bCs/>
                <w:color w:val="000000"/>
              </w:rPr>
              <w:t>0,0</w:t>
            </w:r>
          </w:p>
        </w:tc>
      </w:tr>
    </w:tbl>
    <w:p w:rsidR="00C155E2" w:rsidRDefault="00C155E2" w:rsidP="00C155E2">
      <w:pPr>
        <w:pStyle w:val="a3"/>
        <w:tabs>
          <w:tab w:val="left" w:pos="426"/>
        </w:tabs>
        <w:spacing w:after="0" w:line="240" w:lineRule="auto"/>
        <w:ind w:left="0" w:firstLine="567"/>
        <w:jc w:val="center"/>
        <w:rPr>
          <w:rFonts w:ascii="Times New Roman" w:eastAsia="Times New Roman" w:hAnsi="Times New Roman"/>
          <w:b/>
          <w:sz w:val="28"/>
          <w:szCs w:val="28"/>
        </w:rPr>
      </w:pPr>
    </w:p>
    <w:p w:rsidR="00C155E2" w:rsidRPr="00C155E2" w:rsidRDefault="00C155E2" w:rsidP="00C155E2">
      <w:pPr>
        <w:pStyle w:val="a3"/>
        <w:tabs>
          <w:tab w:val="left" w:pos="426"/>
        </w:tabs>
        <w:spacing w:after="0" w:line="240" w:lineRule="auto"/>
        <w:ind w:left="0" w:firstLine="567"/>
        <w:jc w:val="both"/>
        <w:rPr>
          <w:rFonts w:ascii="Times New Roman" w:hAnsi="Times New Roman"/>
          <w:sz w:val="28"/>
          <w:szCs w:val="28"/>
        </w:rPr>
      </w:pPr>
      <w:r w:rsidRPr="00C155E2">
        <w:rPr>
          <w:rFonts w:ascii="Times New Roman" w:hAnsi="Times New Roman"/>
          <w:sz w:val="28"/>
          <w:szCs w:val="28"/>
        </w:rPr>
        <w:t>1.5.3 Темпы роста налоговых доходов в 2018-2021 годах</w:t>
      </w:r>
    </w:p>
    <w:p w:rsidR="00C155E2" w:rsidRDefault="00C155E2" w:rsidP="00C155E2">
      <w:pPr>
        <w:pStyle w:val="a3"/>
        <w:tabs>
          <w:tab w:val="left" w:pos="426"/>
        </w:tabs>
        <w:spacing w:after="0" w:line="240" w:lineRule="auto"/>
        <w:ind w:left="0" w:firstLine="567"/>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559"/>
        <w:gridCol w:w="1418"/>
        <w:gridCol w:w="1559"/>
        <w:gridCol w:w="1559"/>
      </w:tblGrid>
      <w:tr w:rsidR="00C155E2" w:rsidRPr="00C155E2" w:rsidTr="00C155E2">
        <w:tc>
          <w:tcPr>
            <w:tcW w:w="3936" w:type="dxa"/>
            <w:tcBorders>
              <w:top w:val="single" w:sz="4" w:space="0" w:color="000000"/>
              <w:left w:val="single" w:sz="4" w:space="0" w:color="000000"/>
              <w:bottom w:val="single" w:sz="4" w:space="0" w:color="000000"/>
              <w:right w:val="single" w:sz="4" w:space="0" w:color="000000"/>
            </w:tcBorders>
            <w:vAlign w:val="center"/>
            <w:hideMark/>
          </w:tcPr>
          <w:p w:rsidR="00C155E2" w:rsidRPr="00C155E2" w:rsidRDefault="00C155E2">
            <w:pPr>
              <w:pStyle w:val="a3"/>
              <w:spacing w:after="0" w:line="240" w:lineRule="auto"/>
              <w:ind w:left="-142"/>
              <w:jc w:val="center"/>
              <w:rPr>
                <w:rFonts w:ascii="Times New Roman" w:eastAsia="Times New Roman" w:hAnsi="Times New Roman"/>
                <w:sz w:val="24"/>
                <w:szCs w:val="24"/>
              </w:rPr>
            </w:pPr>
            <w:r w:rsidRPr="00C155E2">
              <w:rPr>
                <w:rFonts w:ascii="Times New Roman" w:hAnsi="Times New Roman"/>
                <w:sz w:val="24"/>
                <w:szCs w:val="24"/>
              </w:rPr>
              <w:t>Статьи доходов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155E2" w:rsidRPr="00C155E2" w:rsidRDefault="00C155E2">
            <w:pPr>
              <w:pStyle w:val="a3"/>
              <w:spacing w:after="0" w:line="240" w:lineRule="auto"/>
              <w:ind w:left="-108" w:right="-108"/>
              <w:jc w:val="center"/>
              <w:rPr>
                <w:rFonts w:ascii="Times New Roman" w:eastAsia="Times New Roman" w:hAnsi="Times New Roman"/>
              </w:rPr>
            </w:pPr>
            <w:r w:rsidRPr="00C155E2">
              <w:rPr>
                <w:rFonts w:ascii="Times New Roman" w:hAnsi="Times New Roman"/>
              </w:rPr>
              <w:t>2018 к 2017, %</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pStyle w:val="a3"/>
              <w:spacing w:after="0" w:line="240" w:lineRule="auto"/>
              <w:ind w:left="-108" w:right="-108"/>
              <w:jc w:val="center"/>
              <w:rPr>
                <w:rFonts w:ascii="Times New Roman" w:eastAsia="Times New Roman" w:hAnsi="Times New Roman"/>
              </w:rPr>
            </w:pPr>
            <w:r w:rsidRPr="00C155E2">
              <w:rPr>
                <w:rFonts w:ascii="Times New Roman" w:hAnsi="Times New Roman"/>
              </w:rPr>
              <w:t>201</w:t>
            </w:r>
            <w:r w:rsidRPr="00C155E2">
              <w:rPr>
                <w:rFonts w:ascii="Times New Roman" w:hAnsi="Times New Roman"/>
                <w:lang w:val="en-US"/>
              </w:rPr>
              <w:t>9</w:t>
            </w:r>
            <w:r w:rsidRPr="00C155E2">
              <w:rPr>
                <w:rFonts w:ascii="Times New Roman" w:hAnsi="Times New Roman"/>
              </w:rPr>
              <w:t xml:space="preserve"> к 201</w:t>
            </w:r>
            <w:r w:rsidRPr="00C155E2">
              <w:rPr>
                <w:rFonts w:ascii="Times New Roman" w:hAnsi="Times New Roman"/>
                <w:lang w:val="en-US"/>
              </w:rPr>
              <w:t>8</w:t>
            </w:r>
            <w:r w:rsidRPr="00C155E2">
              <w:rPr>
                <w:rFonts w:ascii="Times New Roman" w:hAnsi="Times New Roman"/>
              </w:rPr>
              <w:t>, %</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pStyle w:val="a3"/>
              <w:spacing w:after="0" w:line="240" w:lineRule="auto"/>
              <w:ind w:left="-108" w:right="-108"/>
              <w:jc w:val="center"/>
              <w:rPr>
                <w:rFonts w:ascii="Times New Roman" w:eastAsia="Times New Roman" w:hAnsi="Times New Roman"/>
              </w:rPr>
            </w:pPr>
            <w:r w:rsidRPr="00C155E2">
              <w:rPr>
                <w:rFonts w:ascii="Times New Roman" w:hAnsi="Times New Roman"/>
              </w:rPr>
              <w:t>2020 к 2019, %</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pStyle w:val="a3"/>
              <w:spacing w:after="0" w:line="240" w:lineRule="auto"/>
              <w:ind w:left="-108" w:right="-108"/>
              <w:jc w:val="center"/>
              <w:rPr>
                <w:rFonts w:ascii="Times New Roman" w:eastAsia="Times New Roman" w:hAnsi="Times New Roman"/>
              </w:rPr>
            </w:pPr>
            <w:r w:rsidRPr="00C155E2">
              <w:rPr>
                <w:rFonts w:ascii="Times New Roman" w:hAnsi="Times New Roman"/>
              </w:rPr>
              <w:t>2021 к 2020, %</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pPr>
              <w:pStyle w:val="a3"/>
              <w:tabs>
                <w:tab w:val="left" w:pos="426"/>
              </w:tabs>
              <w:spacing w:after="0" w:line="240" w:lineRule="auto"/>
              <w:ind w:left="426"/>
              <w:rPr>
                <w:rFonts w:ascii="Times New Roman" w:eastAsia="Times New Roman" w:hAnsi="Times New Roman"/>
                <w:sz w:val="24"/>
                <w:szCs w:val="24"/>
              </w:rPr>
            </w:pPr>
            <w:r w:rsidRPr="00C155E2">
              <w:rPr>
                <w:rFonts w:ascii="Times New Roman" w:hAnsi="Times New Roman"/>
                <w:sz w:val="24"/>
                <w:szCs w:val="24"/>
              </w:rPr>
              <w:t>Налоговые доходы, всего, в т.ч.:</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126,2</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lang w:val="en-US"/>
              </w:rPr>
              <w:t>104,1</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lang w:val="en-US"/>
              </w:rPr>
              <w:t>10</w:t>
            </w:r>
            <w:r w:rsidRPr="00C155E2">
              <w:rPr>
                <w:rFonts w:ascii="Times New Roman" w:hAnsi="Times New Roman"/>
                <w:color w:val="000000"/>
                <w:sz w:val="24"/>
                <w:szCs w:val="24"/>
              </w:rPr>
              <w:t>0,2</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lang w:val="en-US"/>
              </w:rPr>
              <w:t>1</w:t>
            </w:r>
            <w:r w:rsidRPr="00C155E2">
              <w:rPr>
                <w:rFonts w:ascii="Times New Roman" w:hAnsi="Times New Roman"/>
                <w:color w:val="000000"/>
                <w:sz w:val="24"/>
                <w:szCs w:val="24"/>
              </w:rPr>
              <w:t>26,6</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rsidP="00C155E2">
            <w:pPr>
              <w:pStyle w:val="a3"/>
              <w:numPr>
                <w:ilvl w:val="0"/>
                <w:numId w:val="11"/>
              </w:numPr>
              <w:spacing w:after="0" w:line="240" w:lineRule="auto"/>
              <w:rPr>
                <w:rFonts w:ascii="Times New Roman" w:eastAsia="Times New Roman" w:hAnsi="Times New Roman"/>
                <w:color w:val="000000"/>
                <w:sz w:val="24"/>
                <w:szCs w:val="24"/>
              </w:rPr>
            </w:pPr>
            <w:r w:rsidRPr="00C155E2">
              <w:rPr>
                <w:rFonts w:ascii="Times New Roman" w:hAnsi="Times New Roman"/>
                <w:color w:val="000000"/>
                <w:sz w:val="24"/>
                <w:szCs w:val="24"/>
              </w:rPr>
              <w:t xml:space="preserve">налог на доходы физических лиц  </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113,1</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lang w:val="en-US"/>
              </w:rPr>
              <w:t>102,4</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115,4</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125,7</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rsidP="00C155E2">
            <w:pPr>
              <w:pStyle w:val="a3"/>
              <w:numPr>
                <w:ilvl w:val="0"/>
                <w:numId w:val="11"/>
              </w:numPr>
              <w:spacing w:after="0" w:line="240" w:lineRule="auto"/>
              <w:rPr>
                <w:rFonts w:ascii="Times New Roman" w:eastAsia="Times New Roman" w:hAnsi="Times New Roman"/>
                <w:color w:val="000000"/>
                <w:sz w:val="24"/>
                <w:szCs w:val="24"/>
              </w:rPr>
            </w:pPr>
            <w:r w:rsidRPr="00C155E2">
              <w:rPr>
                <w:rFonts w:ascii="Times New Roman" w:hAnsi="Times New Roman"/>
                <w:color w:val="000000"/>
                <w:sz w:val="24"/>
                <w:szCs w:val="24"/>
              </w:rPr>
              <w:t>акцизы на подакцизные товары</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111,6</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lang w:val="en-US"/>
              </w:rPr>
              <w:t>115,2</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rPr>
              <w:t>95,5</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rPr>
              <w:t>112,1</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rsidP="00C155E2">
            <w:pPr>
              <w:pStyle w:val="a3"/>
              <w:numPr>
                <w:ilvl w:val="0"/>
                <w:numId w:val="11"/>
              </w:numPr>
              <w:spacing w:after="0" w:line="240" w:lineRule="auto"/>
              <w:rPr>
                <w:rFonts w:ascii="Times New Roman" w:eastAsia="Times New Roman" w:hAnsi="Times New Roman"/>
                <w:color w:val="000000"/>
                <w:sz w:val="24"/>
                <w:szCs w:val="24"/>
              </w:rPr>
            </w:pPr>
            <w:r w:rsidRPr="00C155E2">
              <w:rPr>
                <w:rFonts w:ascii="Times New Roman" w:hAnsi="Times New Roman"/>
                <w:color w:val="000000"/>
                <w:sz w:val="24"/>
                <w:szCs w:val="24"/>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138,6</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lang w:val="en-US"/>
              </w:rPr>
              <w:t>104</w:t>
            </w:r>
            <w:r w:rsidRPr="00C155E2">
              <w:rPr>
                <w:rFonts w:ascii="Times New Roman" w:hAnsi="Times New Roman"/>
                <w:color w:val="000000"/>
                <w:sz w:val="24"/>
                <w:szCs w:val="24"/>
              </w:rPr>
              <w:t>,</w:t>
            </w:r>
            <w:r w:rsidRPr="00C155E2">
              <w:rPr>
                <w:rFonts w:ascii="Times New Roman" w:hAnsi="Times New Roman"/>
                <w:color w:val="000000"/>
                <w:sz w:val="24"/>
                <w:szCs w:val="24"/>
                <w:lang w:val="en-US"/>
              </w:rPr>
              <w:t>7</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83,1</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132,9</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rsidP="00C155E2">
            <w:pPr>
              <w:pStyle w:val="a3"/>
              <w:numPr>
                <w:ilvl w:val="0"/>
                <w:numId w:val="11"/>
              </w:numPr>
              <w:spacing w:after="0" w:line="240" w:lineRule="auto"/>
              <w:rPr>
                <w:rFonts w:ascii="Times New Roman" w:eastAsia="Times New Roman" w:hAnsi="Times New Roman"/>
                <w:color w:val="000000"/>
                <w:sz w:val="24"/>
                <w:szCs w:val="24"/>
              </w:rPr>
            </w:pPr>
            <w:r w:rsidRPr="00C155E2">
              <w:rPr>
                <w:rFonts w:ascii="Times New Roman" w:hAnsi="Times New Roman"/>
                <w:color w:val="000000"/>
                <w:sz w:val="24"/>
                <w:szCs w:val="24"/>
              </w:rPr>
              <w:t xml:space="preserve">налоги на имущество </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190,7</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lang w:val="en-US"/>
              </w:rPr>
            </w:pPr>
            <w:r w:rsidRPr="00C155E2">
              <w:rPr>
                <w:rFonts w:ascii="Times New Roman" w:hAnsi="Times New Roman"/>
                <w:color w:val="000000"/>
                <w:sz w:val="24"/>
                <w:szCs w:val="24"/>
                <w:lang w:val="en-US"/>
              </w:rPr>
              <w:t>114</w:t>
            </w:r>
            <w:r w:rsidRPr="00C155E2">
              <w:rPr>
                <w:rFonts w:ascii="Times New Roman" w:hAnsi="Times New Roman"/>
                <w:color w:val="000000"/>
                <w:sz w:val="24"/>
                <w:szCs w:val="24"/>
              </w:rPr>
              <w:t>,</w:t>
            </w:r>
            <w:r w:rsidRPr="00C155E2">
              <w:rPr>
                <w:rFonts w:ascii="Times New Roman" w:hAnsi="Times New Roman"/>
                <w:color w:val="000000"/>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93,8</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107,7</w:t>
            </w:r>
          </w:p>
        </w:tc>
      </w:tr>
      <w:tr w:rsidR="00C155E2" w:rsidRPr="00C155E2" w:rsidTr="00C155E2">
        <w:trPr>
          <w:trHeight w:val="375"/>
        </w:trPr>
        <w:tc>
          <w:tcPr>
            <w:tcW w:w="3936" w:type="dxa"/>
            <w:tcBorders>
              <w:top w:val="single" w:sz="4" w:space="0" w:color="000000"/>
              <w:left w:val="single" w:sz="4" w:space="0" w:color="000000"/>
              <w:bottom w:val="single" w:sz="4" w:space="0" w:color="000000"/>
              <w:right w:val="single" w:sz="4" w:space="0" w:color="000000"/>
            </w:tcBorders>
            <w:noWrap/>
            <w:hideMark/>
          </w:tcPr>
          <w:p w:rsidR="00C155E2" w:rsidRPr="00C155E2" w:rsidRDefault="00C155E2" w:rsidP="00C155E2">
            <w:pPr>
              <w:pStyle w:val="a3"/>
              <w:numPr>
                <w:ilvl w:val="0"/>
                <w:numId w:val="11"/>
              </w:numPr>
              <w:spacing w:after="0" w:line="240" w:lineRule="auto"/>
              <w:rPr>
                <w:rFonts w:ascii="Times New Roman" w:eastAsia="Times New Roman" w:hAnsi="Times New Roman"/>
                <w:color w:val="000000"/>
                <w:sz w:val="24"/>
                <w:szCs w:val="24"/>
              </w:rPr>
            </w:pPr>
            <w:r w:rsidRPr="00C155E2">
              <w:rPr>
                <w:rFonts w:ascii="Times New Roman" w:hAnsi="Times New Roman"/>
                <w:color w:val="000000"/>
                <w:sz w:val="24"/>
                <w:szCs w:val="24"/>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rPr>
              <w:t>106,4</w:t>
            </w:r>
          </w:p>
        </w:tc>
        <w:tc>
          <w:tcPr>
            <w:tcW w:w="1418"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rPr>
            </w:pPr>
            <w:r w:rsidRPr="00C155E2">
              <w:rPr>
                <w:rFonts w:ascii="Times New Roman" w:hAnsi="Times New Roman"/>
                <w:color w:val="000000"/>
                <w:sz w:val="24"/>
                <w:szCs w:val="24"/>
                <w:lang w:val="en-US"/>
              </w:rPr>
              <w:t>89,</w:t>
            </w:r>
            <w:r w:rsidRPr="00C155E2">
              <w:rPr>
                <w:rFonts w:ascii="Times New Roman" w:hAnsi="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highlight w:val="yellow"/>
              </w:rPr>
            </w:pPr>
            <w:r w:rsidRPr="00C155E2">
              <w:rPr>
                <w:rFonts w:ascii="Times New Roman" w:hAnsi="Times New Roman"/>
                <w:color w:val="000000"/>
                <w:sz w:val="24"/>
                <w:szCs w:val="24"/>
              </w:rPr>
              <w:t>103,4</w:t>
            </w:r>
          </w:p>
        </w:tc>
        <w:tc>
          <w:tcPr>
            <w:tcW w:w="1559" w:type="dxa"/>
            <w:tcBorders>
              <w:top w:val="single" w:sz="4" w:space="0" w:color="000000"/>
              <w:left w:val="single" w:sz="4" w:space="0" w:color="000000"/>
              <w:bottom w:val="single" w:sz="4" w:space="0" w:color="000000"/>
              <w:right w:val="single" w:sz="4" w:space="0" w:color="000000"/>
            </w:tcBorders>
            <w:hideMark/>
          </w:tcPr>
          <w:p w:rsidR="00C155E2" w:rsidRPr="00C155E2" w:rsidRDefault="00C155E2">
            <w:pPr>
              <w:spacing w:after="0" w:line="240" w:lineRule="auto"/>
              <w:jc w:val="center"/>
              <w:rPr>
                <w:rFonts w:ascii="Times New Roman" w:eastAsia="Times New Roman" w:hAnsi="Times New Roman" w:cs="Times New Roman"/>
                <w:color w:val="000000"/>
                <w:sz w:val="24"/>
                <w:szCs w:val="24"/>
                <w:highlight w:val="yellow"/>
              </w:rPr>
            </w:pPr>
            <w:r w:rsidRPr="00C155E2">
              <w:rPr>
                <w:rFonts w:ascii="Times New Roman" w:hAnsi="Times New Roman"/>
                <w:color w:val="000000"/>
                <w:sz w:val="24"/>
                <w:szCs w:val="24"/>
              </w:rPr>
              <w:t>107,4</w:t>
            </w:r>
          </w:p>
        </w:tc>
      </w:tr>
    </w:tbl>
    <w:p w:rsidR="00C155E2" w:rsidRDefault="00C155E2" w:rsidP="00C155E2">
      <w:pPr>
        <w:pStyle w:val="a3"/>
        <w:tabs>
          <w:tab w:val="left" w:pos="426"/>
        </w:tabs>
        <w:spacing w:after="0" w:line="240" w:lineRule="auto"/>
        <w:ind w:left="0" w:firstLine="709"/>
        <w:jc w:val="both"/>
        <w:rPr>
          <w:rFonts w:ascii="Times New Roman" w:eastAsia="Times New Roman" w:hAnsi="Times New Roman"/>
          <w:sz w:val="28"/>
          <w:szCs w:val="28"/>
        </w:rPr>
      </w:pPr>
    </w:p>
    <w:p w:rsidR="00C155E2" w:rsidRPr="00C155E2" w:rsidRDefault="00C155E2" w:rsidP="00C155E2">
      <w:pPr>
        <w:pStyle w:val="a3"/>
        <w:tabs>
          <w:tab w:val="left" w:pos="426"/>
        </w:tabs>
        <w:spacing w:after="0" w:line="240" w:lineRule="auto"/>
        <w:ind w:left="0" w:firstLine="709"/>
        <w:jc w:val="both"/>
        <w:rPr>
          <w:rFonts w:ascii="Times New Roman" w:hAnsi="Times New Roman"/>
          <w:sz w:val="28"/>
          <w:szCs w:val="28"/>
        </w:rPr>
      </w:pPr>
      <w:r w:rsidRPr="00C155E2">
        <w:rPr>
          <w:rFonts w:ascii="Times New Roman" w:hAnsi="Times New Roman"/>
          <w:sz w:val="28"/>
          <w:szCs w:val="28"/>
        </w:rPr>
        <w:t>1.5.4 Общий объем расходов бюджета муниципального образования город Мурманск за 2021 год</w:t>
      </w:r>
    </w:p>
    <w:p w:rsidR="00C155E2" w:rsidRDefault="00C155E2" w:rsidP="00C155E2">
      <w:pPr>
        <w:pStyle w:val="a3"/>
        <w:tabs>
          <w:tab w:val="left" w:pos="426"/>
        </w:tabs>
        <w:spacing w:after="0" w:line="240" w:lineRule="auto"/>
        <w:ind w:left="0" w:firstLine="709"/>
        <w:rPr>
          <w:rFonts w:ascii="Times New Roman" w:hAnsi="Times New Roman"/>
          <w:sz w:val="28"/>
          <w:szCs w:val="28"/>
        </w:rPr>
      </w:pP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Общий объем расходов бюджета города Мурманска за 2021 год составил   20 060,2 млн. рублей, из них расходы </w:t>
      </w:r>
      <w:proofErr w:type="gramStart"/>
      <w:r>
        <w:rPr>
          <w:rFonts w:ascii="Times New Roman" w:hAnsi="Times New Roman"/>
          <w:sz w:val="28"/>
          <w:szCs w:val="28"/>
        </w:rPr>
        <w:t>на</w:t>
      </w:r>
      <w:proofErr w:type="gramEnd"/>
      <w:r>
        <w:rPr>
          <w:rFonts w:ascii="Times New Roman" w:hAnsi="Times New Roman"/>
          <w:sz w:val="28"/>
          <w:szCs w:val="28"/>
        </w:rPr>
        <w:t>:</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общегосударственные вопросы </w:t>
      </w:r>
      <w:r>
        <w:rPr>
          <w:rStyle w:val="FontStyle60"/>
          <w:rFonts w:ascii="Times New Roman" w:hAnsi="Times New Roman"/>
          <w:sz w:val="28"/>
          <w:szCs w:val="28"/>
        </w:rPr>
        <w:t xml:space="preserve">– </w:t>
      </w:r>
      <w:r>
        <w:rPr>
          <w:rStyle w:val="FontStyle60"/>
          <w:rFonts w:ascii="Times New Roman" w:hAnsi="Times New Roman"/>
          <w:b w:val="0"/>
          <w:sz w:val="28"/>
          <w:szCs w:val="28"/>
        </w:rPr>
        <w:t>6,3</w:t>
      </w:r>
      <w:r>
        <w:rPr>
          <w:rFonts w:ascii="Times New Roman" w:hAnsi="Times New Roman"/>
          <w:sz w:val="28"/>
          <w:szCs w:val="28"/>
        </w:rPr>
        <w:t xml:space="preserve">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национальную безопасность и правоохранительную деятельность </w:t>
      </w:r>
      <w:r>
        <w:rPr>
          <w:rStyle w:val="FontStyle60"/>
          <w:rFonts w:ascii="Times New Roman" w:hAnsi="Times New Roman"/>
          <w:sz w:val="28"/>
          <w:szCs w:val="28"/>
        </w:rPr>
        <w:t xml:space="preserve">– </w:t>
      </w:r>
      <w:r>
        <w:rPr>
          <w:rFonts w:ascii="Times New Roman" w:hAnsi="Times New Roman"/>
          <w:sz w:val="28"/>
          <w:szCs w:val="28"/>
        </w:rPr>
        <w:t>0,4 %;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национальную экономику </w:t>
      </w:r>
      <w:r>
        <w:rPr>
          <w:rStyle w:val="FontStyle60"/>
          <w:rFonts w:ascii="Times New Roman" w:hAnsi="Times New Roman"/>
          <w:sz w:val="28"/>
          <w:szCs w:val="28"/>
        </w:rPr>
        <w:t xml:space="preserve">– </w:t>
      </w:r>
      <w:r>
        <w:rPr>
          <w:rStyle w:val="FontStyle60"/>
          <w:rFonts w:ascii="Times New Roman" w:hAnsi="Times New Roman"/>
          <w:b w:val="0"/>
          <w:sz w:val="28"/>
          <w:szCs w:val="28"/>
        </w:rPr>
        <w:t>13</w:t>
      </w:r>
      <w:r>
        <w:rPr>
          <w:rFonts w:ascii="Times New Roman" w:hAnsi="Times New Roman"/>
          <w:sz w:val="28"/>
          <w:szCs w:val="28"/>
        </w:rPr>
        <w:t>,0 %;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жилищно-коммунальное хозяйство – 5,4 %;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охрану окружающей среды – 5,9 %;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образование –</w:t>
      </w:r>
      <w:r>
        <w:rPr>
          <w:rStyle w:val="FontStyle60"/>
          <w:rFonts w:ascii="Times New Roman" w:hAnsi="Times New Roman"/>
          <w:sz w:val="28"/>
          <w:szCs w:val="28"/>
        </w:rPr>
        <w:t xml:space="preserve"> </w:t>
      </w:r>
      <w:r>
        <w:rPr>
          <w:rFonts w:ascii="Times New Roman" w:hAnsi="Times New Roman"/>
          <w:sz w:val="28"/>
          <w:szCs w:val="28"/>
        </w:rPr>
        <w:t>56,9 %;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культуру, кинематографию – 5,0 %;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социальную политику – 3,4 %;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физическую культуру и спорт – 2,9 %;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средства массовой информации – 0,4 %;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обслуживание государственного и муниципального долга – 0,4 %.</w:t>
      </w:r>
    </w:p>
    <w:p w:rsidR="00C155E2" w:rsidRDefault="00C155E2" w:rsidP="00C155E2">
      <w:pPr>
        <w:pStyle w:val="a3"/>
        <w:tabs>
          <w:tab w:val="left" w:pos="426"/>
        </w:tabs>
        <w:spacing w:after="0" w:line="240" w:lineRule="auto"/>
        <w:ind w:left="0" w:firstLine="709"/>
        <w:rPr>
          <w:rFonts w:ascii="Times New Roman" w:hAnsi="Times New Roman"/>
          <w:b/>
          <w:sz w:val="28"/>
          <w:szCs w:val="28"/>
        </w:rPr>
      </w:pPr>
    </w:p>
    <w:p w:rsidR="00C155E2" w:rsidRPr="00C155E2" w:rsidRDefault="00C155E2" w:rsidP="00C155E2">
      <w:pPr>
        <w:pStyle w:val="a3"/>
        <w:tabs>
          <w:tab w:val="left" w:pos="426"/>
        </w:tabs>
        <w:spacing w:after="0" w:line="240" w:lineRule="auto"/>
        <w:ind w:left="0" w:firstLine="709"/>
        <w:jc w:val="both"/>
        <w:rPr>
          <w:rFonts w:ascii="Times New Roman" w:hAnsi="Times New Roman"/>
          <w:sz w:val="28"/>
          <w:szCs w:val="28"/>
        </w:rPr>
      </w:pPr>
      <w:r w:rsidRPr="00C155E2">
        <w:rPr>
          <w:rFonts w:ascii="Times New Roman" w:hAnsi="Times New Roman"/>
          <w:sz w:val="28"/>
          <w:szCs w:val="28"/>
        </w:rPr>
        <w:t>1.5.5 Основные направления бюджетной и налоговой политики</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Налоговая политика в муниципальном образовании город Мурманск на 2021 год и на плановый период 2022 и 2023 годов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C155E2" w:rsidRDefault="00C155E2" w:rsidP="00C155E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совершенствование налогового регулирования с целью создания условий для роста инвестиционной активности, поддержки субъектов среднего и малого бизнеса, а также обеспечения устойчивости бюджетной системы города Мурманска;</w:t>
      </w:r>
    </w:p>
    <w:p w:rsidR="00C155E2" w:rsidRDefault="00C155E2" w:rsidP="00C155E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взаимодействие с налоговыми органами в части повышения уровня собираемости налогов, сокращения недоимки, усиления налоговой дисциплины, улучшения качества администрирования налоговых доходов. </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Бюджетная политика в области доходов на 2021 год и на плановый период 2022 и 2023 годов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C155E2" w:rsidRDefault="00C155E2" w:rsidP="00C155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реализацию мероприятий по увеличению поступлений доходов и сокращению задолженности по обязательным платежам в бюджет;</w:t>
      </w:r>
    </w:p>
    <w:p w:rsidR="00C155E2" w:rsidRDefault="0021357B" w:rsidP="00C155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w:t>
      </w:r>
      <w:r w:rsidR="00C155E2">
        <w:rPr>
          <w:rFonts w:ascii="Times New Roman" w:hAnsi="Times New Roman"/>
          <w:sz w:val="28"/>
          <w:szCs w:val="28"/>
        </w:rPr>
        <w:t>обеспечение качественного администрирования всех доходных источников бюджета участниками бюджетного процесса, повышение уровня их ответственности за прогнозирование доходов и выполнение в полном объеме утвержденных годовых назначений по доходам бюджета.</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Бюджетная политика в области расходов направлена на сохранение преемственности в отношении определенных ранее приоритетов и их достижений, скорректирована с учетом текущей экономической ситуации в стране и необходимостью реализации первоочередных задач, поставленных в Указах Президента Российской Федерации.</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цели бюджетной политики необходимо обеспечить решение следующих основных задач:</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сохранение социальной стабильности и первоочередных расходов в бюджете города;</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определение приоритетности расходов бюджета;</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повышение эффективности использования бюджетных средств;</w:t>
      </w:r>
    </w:p>
    <w:p w:rsidR="00C155E2" w:rsidRDefault="00C155E2" w:rsidP="00C155E2">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повышение прозрачности и открытости бюджета города и бюджетного процесса, обеспечение широкого вовлечения населения города в процедуры обсуждения и принятия конкретных бюджетных решений.</w:t>
      </w:r>
    </w:p>
    <w:p w:rsidR="00C155E2" w:rsidRDefault="00C155E2" w:rsidP="00C155E2">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В полном объеме с налоговой и бюджетной политикой в муниципальном образовании город Мурманск на 2021 год и на плановый период 2022 и 2023 годов можно ознакомиться на официальном сайте администрации города Мурманска в разделе «Структурные подразделения/Управление финансов/Информация о нормотворческой деятельности/Материалы по формированию бюджета».</w:t>
      </w:r>
    </w:p>
    <w:p w:rsidR="00C155E2" w:rsidRDefault="00C155E2" w:rsidP="00C155E2">
      <w:pPr>
        <w:pStyle w:val="a3"/>
        <w:tabs>
          <w:tab w:val="left" w:pos="426"/>
        </w:tabs>
        <w:spacing w:after="0" w:line="240" w:lineRule="auto"/>
        <w:ind w:left="0" w:firstLine="709"/>
        <w:jc w:val="both"/>
        <w:rPr>
          <w:rFonts w:ascii="Times New Roman" w:hAnsi="Times New Roman"/>
          <w:color w:val="FF0000"/>
          <w:sz w:val="28"/>
          <w:szCs w:val="28"/>
        </w:rPr>
      </w:pPr>
    </w:p>
    <w:p w:rsidR="00C155E2" w:rsidRPr="00C155E2" w:rsidRDefault="00C155E2" w:rsidP="00C155E2">
      <w:pPr>
        <w:pStyle w:val="a3"/>
        <w:tabs>
          <w:tab w:val="left" w:pos="426"/>
        </w:tabs>
        <w:spacing w:after="0" w:line="240" w:lineRule="auto"/>
        <w:ind w:left="0" w:firstLine="709"/>
        <w:jc w:val="both"/>
        <w:rPr>
          <w:rFonts w:ascii="Times New Roman" w:hAnsi="Times New Roman"/>
          <w:sz w:val="28"/>
          <w:szCs w:val="28"/>
        </w:rPr>
      </w:pPr>
      <w:r w:rsidRPr="00C155E2">
        <w:rPr>
          <w:rFonts w:ascii="Times New Roman" w:hAnsi="Times New Roman"/>
          <w:sz w:val="28"/>
          <w:szCs w:val="28"/>
        </w:rPr>
        <w:t>1.5.6 Хозяйствующие субъекты, являющиеся крупнейшими налогоплательщикам бюджета города Мурманска в 2021 году:</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Зигранд</w:t>
      </w:r>
      <w:proofErr w:type="spellEnd"/>
      <w:r>
        <w:rPr>
          <w:rFonts w:ascii="Times New Roman" w:hAnsi="Times New Roman"/>
          <w:sz w:val="28"/>
          <w:szCs w:val="28"/>
        </w:rPr>
        <w:t>»;</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ЗАО «</w:t>
      </w:r>
      <w:proofErr w:type="spellStart"/>
      <w:r>
        <w:rPr>
          <w:rFonts w:ascii="Times New Roman" w:hAnsi="Times New Roman"/>
          <w:sz w:val="28"/>
          <w:szCs w:val="28"/>
        </w:rPr>
        <w:t>Арктиксервис</w:t>
      </w:r>
      <w:proofErr w:type="spellEnd"/>
      <w:r>
        <w:rPr>
          <w:rFonts w:ascii="Times New Roman" w:hAnsi="Times New Roman"/>
          <w:sz w:val="28"/>
          <w:szCs w:val="28"/>
        </w:rPr>
        <w:t>»;</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ПАО «МТФ»;</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АО «НОРЕБО ХОЛДИНГ»;</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ООО «НОРД ПИЛИГРИМ»;</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ООО «СЗРК - Мурманск»;</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ООО «СЗКК»;</w:t>
      </w:r>
    </w:p>
    <w:p w:rsidR="00C155E2" w:rsidRP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ОАО «СЕВЕРОМОРСКИЙ АЛЬЯНС»;</w:t>
      </w:r>
    </w:p>
    <w:p w:rsidR="00C155E2" w:rsidRP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АО «</w:t>
      </w:r>
      <w:proofErr w:type="spellStart"/>
      <w:r>
        <w:rPr>
          <w:rFonts w:ascii="Times New Roman" w:hAnsi="Times New Roman"/>
          <w:sz w:val="28"/>
          <w:szCs w:val="28"/>
        </w:rPr>
        <w:t>Таурус</w:t>
      </w:r>
      <w:proofErr w:type="spellEnd"/>
      <w:r>
        <w:rPr>
          <w:rFonts w:ascii="Times New Roman" w:hAnsi="Times New Roman"/>
          <w:sz w:val="28"/>
          <w:szCs w:val="28"/>
        </w:rPr>
        <w:t>»;</w:t>
      </w:r>
    </w:p>
    <w:p w:rsidR="00C155E2" w:rsidRDefault="00C155E2" w:rsidP="00C155E2">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ФГУП «</w:t>
      </w:r>
      <w:proofErr w:type="spellStart"/>
      <w:r>
        <w:rPr>
          <w:rFonts w:ascii="Times New Roman" w:hAnsi="Times New Roman"/>
          <w:sz w:val="28"/>
          <w:szCs w:val="28"/>
        </w:rPr>
        <w:t>Атомфлот</w:t>
      </w:r>
      <w:proofErr w:type="spellEnd"/>
      <w:r>
        <w:rPr>
          <w:rFonts w:ascii="Times New Roman" w:hAnsi="Times New Roman"/>
          <w:sz w:val="28"/>
          <w:szCs w:val="28"/>
        </w:rPr>
        <w:t>».</w:t>
      </w:r>
    </w:p>
    <w:p w:rsidR="00B31C04" w:rsidRDefault="00B31C04" w:rsidP="00B31C04">
      <w:pPr>
        <w:spacing w:after="0" w:line="240" w:lineRule="auto"/>
        <w:ind w:firstLine="709"/>
        <w:jc w:val="both"/>
        <w:rPr>
          <w:rFonts w:ascii="Times New Roman" w:hAnsi="Times New Roman" w:cs="Times New Roman"/>
          <w:sz w:val="28"/>
          <w:szCs w:val="28"/>
        </w:rPr>
      </w:pPr>
    </w:p>
    <w:p w:rsidR="00C3008E" w:rsidRDefault="00C3008E" w:rsidP="00C3008E">
      <w:pPr>
        <w:spacing w:after="0" w:line="240" w:lineRule="auto"/>
        <w:jc w:val="center"/>
        <w:rPr>
          <w:rFonts w:ascii="Times New Roman" w:hAnsi="Times New Roman" w:cs="Times New Roman"/>
          <w:sz w:val="28"/>
          <w:szCs w:val="28"/>
        </w:rPr>
      </w:pPr>
      <w:r w:rsidRPr="00C3008E">
        <w:rPr>
          <w:rFonts w:ascii="Times New Roman" w:hAnsi="Times New Roman" w:cs="Times New Roman"/>
          <w:sz w:val="28"/>
          <w:szCs w:val="28"/>
        </w:rPr>
        <w:t xml:space="preserve">2. Сведения о деятельности администрации </w:t>
      </w:r>
      <w:r>
        <w:rPr>
          <w:rFonts w:ascii="Times New Roman" w:hAnsi="Times New Roman" w:cs="Times New Roman"/>
          <w:sz w:val="28"/>
          <w:szCs w:val="28"/>
        </w:rPr>
        <w:t>город Мурманск</w:t>
      </w:r>
      <w:r w:rsidRPr="00C3008E">
        <w:rPr>
          <w:rFonts w:ascii="Times New Roman" w:hAnsi="Times New Roman" w:cs="Times New Roman"/>
          <w:sz w:val="28"/>
          <w:szCs w:val="28"/>
        </w:rPr>
        <w:t xml:space="preserve"> по содействию развития конкуренции на территории </w:t>
      </w:r>
      <w:r>
        <w:rPr>
          <w:rFonts w:ascii="Times New Roman" w:hAnsi="Times New Roman" w:cs="Times New Roman"/>
          <w:sz w:val="28"/>
          <w:szCs w:val="28"/>
        </w:rPr>
        <w:t>муниципального образования город Мурманск</w:t>
      </w:r>
    </w:p>
    <w:p w:rsidR="00C3008E" w:rsidRDefault="00C3008E" w:rsidP="00C3008E">
      <w:pPr>
        <w:spacing w:after="0" w:line="240" w:lineRule="auto"/>
        <w:jc w:val="center"/>
        <w:rPr>
          <w:rFonts w:ascii="Times New Roman" w:hAnsi="Times New Roman" w:cs="Times New Roman"/>
          <w:sz w:val="28"/>
          <w:szCs w:val="28"/>
        </w:rPr>
      </w:pPr>
    </w:p>
    <w:p w:rsidR="00C3008E" w:rsidRDefault="00C3008E" w:rsidP="00C3008E">
      <w:pPr>
        <w:spacing w:after="0" w:line="240" w:lineRule="auto"/>
        <w:jc w:val="center"/>
        <w:rPr>
          <w:rFonts w:ascii="Times New Roman" w:hAnsi="Times New Roman" w:cs="Times New Roman"/>
          <w:sz w:val="28"/>
          <w:szCs w:val="28"/>
        </w:rPr>
      </w:pPr>
      <w:r w:rsidRPr="00C3008E">
        <w:rPr>
          <w:rFonts w:ascii="Times New Roman" w:hAnsi="Times New Roman" w:cs="Times New Roman"/>
          <w:sz w:val="28"/>
          <w:szCs w:val="28"/>
        </w:rPr>
        <w:t xml:space="preserve">2.1 Сведения о </w:t>
      </w:r>
      <w:r>
        <w:rPr>
          <w:rFonts w:ascii="Times New Roman" w:hAnsi="Times New Roman" w:cs="Times New Roman"/>
          <w:sz w:val="28"/>
          <w:szCs w:val="28"/>
        </w:rPr>
        <w:t>товарных</w:t>
      </w:r>
      <w:r w:rsidRPr="00C3008E">
        <w:rPr>
          <w:rFonts w:ascii="Times New Roman" w:hAnsi="Times New Roman" w:cs="Times New Roman"/>
          <w:sz w:val="28"/>
          <w:szCs w:val="28"/>
        </w:rPr>
        <w:t xml:space="preserve"> рынках </w:t>
      </w:r>
      <w:r>
        <w:rPr>
          <w:rFonts w:ascii="Times New Roman" w:hAnsi="Times New Roman" w:cs="Times New Roman"/>
          <w:sz w:val="28"/>
          <w:szCs w:val="28"/>
        </w:rPr>
        <w:t>муниципального образования город Мурманск</w:t>
      </w:r>
    </w:p>
    <w:p w:rsidR="00A361DB" w:rsidRDefault="00A361DB" w:rsidP="00C3008E">
      <w:pPr>
        <w:spacing w:after="0" w:line="240" w:lineRule="auto"/>
        <w:jc w:val="center"/>
        <w:rPr>
          <w:rFonts w:ascii="Times New Roman" w:hAnsi="Times New Roman" w:cs="Times New Roman"/>
          <w:sz w:val="28"/>
          <w:szCs w:val="28"/>
        </w:rPr>
      </w:pPr>
    </w:p>
    <w:p w:rsidR="00C3008E"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lastRenderedPageBreak/>
        <w:t>Перечень рынков по содействию развитию конкуренции в муниципальном образовании город Мурманск утвержден постановлением администрации города Мурманска от 29.12.2020 № 3101 «Об утверждении Плана мероприятий («дорожной карты») по содействию развитию конкуренции на территории муниципального образования город Мурманск» (в ред. постановления от 24.11.2021 № 2993), доступен по ссылке:</w:t>
      </w:r>
      <w:r>
        <w:rPr>
          <w:rFonts w:ascii="Times New Roman" w:hAnsi="Times New Roman" w:cs="Times New Roman"/>
          <w:sz w:val="28"/>
          <w:szCs w:val="28"/>
        </w:rPr>
        <w:t xml:space="preserve"> </w:t>
      </w:r>
      <w:r w:rsidRPr="0021357B">
        <w:rPr>
          <w:rFonts w:ascii="Times New Roman" w:hAnsi="Times New Roman" w:cs="Times New Roman"/>
          <w:sz w:val="28"/>
          <w:szCs w:val="28"/>
        </w:rPr>
        <w:t>https://www.citymurmansk.ru/strukturnye_podr/?itemid=1291#descr</w:t>
      </w:r>
      <w:r>
        <w:rPr>
          <w:rFonts w:ascii="Times New Roman" w:hAnsi="Times New Roman" w:cs="Times New Roman"/>
          <w:sz w:val="28"/>
          <w:szCs w:val="28"/>
        </w:rPr>
        <w:t>.</w:t>
      </w:r>
      <w:proofErr w:type="gramEnd"/>
    </w:p>
    <w:p w:rsidR="00A361DB" w:rsidRPr="00A361DB"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t>В рамках исполнения пункта 21 Стандарта развития конкуренции, утвержденного распоряжением Правительства Российской Федерации от 17.04.2019 № 768-р (далее – Стандарт), в перечень товарных рынков в целях содействия развитию конкуренции на территории муниципального образования город Мурманск с учетом полномочий, определенных Федеральным законом от 06.10.2003 № 131-ФЗ «Об общих принципах организации местного самоуправления в Российской Федерации», включаются следующие 15 рынков:</w:t>
      </w:r>
      <w:proofErr w:type="gramEnd"/>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1. Рынок услуг общего образования.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2. Рынок услуг дошкольного образования.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3. Рынок услуг дополнительного образования детей.</w:t>
      </w:r>
    </w:p>
    <w:p w:rsidR="00A361DB" w:rsidRPr="00A361DB" w:rsidRDefault="0021357B" w:rsidP="00A36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361DB" w:rsidRPr="00A361DB">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(ОВЗ).</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5. Рынок услуг детского отдыха и оздоровления.</w:t>
      </w:r>
    </w:p>
    <w:p w:rsidR="00A361DB" w:rsidRPr="00A361DB" w:rsidRDefault="0021357B" w:rsidP="00A36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361DB" w:rsidRPr="00A361DB">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7. Рынок теплоснабжения (производство тепловой энергии).</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8. Рынок выполнения работ по благоустройству городской среды.</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9. Рынок выполнения работ по содержанию и текущему ремонту общего имущества собственников помещений в многоквартирном доме.</w:t>
      </w:r>
    </w:p>
    <w:p w:rsidR="00A361DB" w:rsidRPr="00A361DB" w:rsidRDefault="0021357B" w:rsidP="00A36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A361DB" w:rsidRPr="00A361DB">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rsidR="00A361DB" w:rsidRPr="00A361DB" w:rsidRDefault="0021357B" w:rsidP="00A36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361DB" w:rsidRPr="00A361DB">
        <w:rPr>
          <w:rFonts w:ascii="Times New Roman" w:hAnsi="Times New Roman" w:cs="Times New Roman"/>
          <w:sz w:val="28"/>
          <w:szCs w:val="28"/>
        </w:rPr>
        <w:t>Рынок услуг связи, в том числе широкополосного доступа к информационно-телекоммуникационной сети Интернет.</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12. Рынок жилищного строительства (за исключением индивидуального жилищного строительства).</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13. Рынок архитектурно-строительного проектирования.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14. Сфера наружной рекламы.</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15. Рынок внутреннего и въездного туризма.</w:t>
      </w:r>
    </w:p>
    <w:p w:rsid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Указанные рынки выбраны в соответствии с приложением к Стандарту с учетом муниципальной специфики.</w:t>
      </w:r>
    </w:p>
    <w:p w:rsidR="00A361DB" w:rsidRDefault="00A361DB" w:rsidP="00A361DB">
      <w:pPr>
        <w:spacing w:after="0" w:line="240" w:lineRule="auto"/>
        <w:ind w:firstLine="709"/>
        <w:jc w:val="both"/>
        <w:rPr>
          <w:rFonts w:ascii="Times New Roman" w:hAnsi="Times New Roman" w:cs="Times New Roman"/>
          <w:sz w:val="28"/>
          <w:szCs w:val="28"/>
        </w:rPr>
      </w:pPr>
    </w:p>
    <w:p w:rsidR="00A361DB" w:rsidRPr="00A361DB" w:rsidRDefault="00A361DB"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 </w:t>
      </w:r>
      <w:r w:rsidRPr="00A361DB">
        <w:rPr>
          <w:rFonts w:ascii="Times New Roman" w:hAnsi="Times New Roman" w:cs="Times New Roman"/>
          <w:sz w:val="28"/>
          <w:szCs w:val="28"/>
        </w:rPr>
        <w:t>Рынок услуг общего образования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p>
    <w:p w:rsidR="00A361DB" w:rsidRPr="00551FA9" w:rsidRDefault="00A361DB" w:rsidP="00A361DB">
      <w:pPr>
        <w:spacing w:after="0" w:line="240" w:lineRule="auto"/>
        <w:ind w:firstLine="709"/>
        <w:jc w:val="both"/>
        <w:rPr>
          <w:rFonts w:ascii="Times New Roman" w:hAnsi="Times New Roman" w:cs="Times New Roman"/>
          <w:sz w:val="28"/>
          <w:szCs w:val="28"/>
          <w:highlight w:val="yellow"/>
        </w:rPr>
      </w:pPr>
      <w:r w:rsidRPr="00A361DB">
        <w:rPr>
          <w:rFonts w:ascii="Times New Roman" w:hAnsi="Times New Roman" w:cs="Times New Roman"/>
          <w:sz w:val="28"/>
          <w:szCs w:val="28"/>
        </w:rPr>
        <w:t xml:space="preserve">Система общего образования муниципального образования город Мурманск в 2019 году представлена 50 общеобразовательными учреждениями, из них: </w:t>
      </w:r>
      <w:r w:rsidR="0021357B">
        <w:rPr>
          <w:rFonts w:ascii="Times New Roman" w:hAnsi="Times New Roman" w:cs="Times New Roman"/>
          <w:sz w:val="28"/>
          <w:szCs w:val="28"/>
        </w:rPr>
        <w:br/>
      </w:r>
      <w:r w:rsidRPr="00A361DB">
        <w:rPr>
          <w:rFonts w:ascii="Times New Roman" w:hAnsi="Times New Roman" w:cs="Times New Roman"/>
          <w:sz w:val="28"/>
          <w:szCs w:val="28"/>
        </w:rPr>
        <w:t>28 средних общеобразовательных школ, пять основных общеобразовательных школ, девять гимназий, четыре лицея, четыре прогимназии. В 2020</w:t>
      </w:r>
      <w:r w:rsidR="00BD467B">
        <w:rPr>
          <w:rFonts w:ascii="Times New Roman" w:hAnsi="Times New Roman" w:cs="Times New Roman"/>
          <w:sz w:val="28"/>
          <w:szCs w:val="28"/>
        </w:rPr>
        <w:t>-2021</w:t>
      </w:r>
      <w:r w:rsidRPr="00A361DB">
        <w:rPr>
          <w:rFonts w:ascii="Times New Roman" w:hAnsi="Times New Roman" w:cs="Times New Roman"/>
          <w:sz w:val="28"/>
          <w:szCs w:val="28"/>
        </w:rPr>
        <w:t xml:space="preserve"> </w:t>
      </w:r>
      <w:r w:rsidR="00941A71">
        <w:rPr>
          <w:rFonts w:ascii="Times New Roman" w:hAnsi="Times New Roman" w:cs="Times New Roman"/>
          <w:sz w:val="28"/>
          <w:szCs w:val="28"/>
        </w:rPr>
        <w:t>годах</w:t>
      </w:r>
      <w:r w:rsidRPr="00A361DB">
        <w:rPr>
          <w:rFonts w:ascii="Times New Roman" w:hAnsi="Times New Roman" w:cs="Times New Roman"/>
          <w:sz w:val="28"/>
          <w:szCs w:val="28"/>
        </w:rPr>
        <w:t xml:space="preserve"> функционир</w:t>
      </w:r>
      <w:r w:rsidR="00941A71">
        <w:rPr>
          <w:rFonts w:ascii="Times New Roman" w:hAnsi="Times New Roman" w:cs="Times New Roman"/>
          <w:sz w:val="28"/>
          <w:szCs w:val="28"/>
        </w:rPr>
        <w:t>овало</w:t>
      </w:r>
      <w:r w:rsidRPr="00A361DB">
        <w:rPr>
          <w:rFonts w:ascii="Times New Roman" w:hAnsi="Times New Roman" w:cs="Times New Roman"/>
          <w:sz w:val="28"/>
          <w:szCs w:val="28"/>
        </w:rPr>
        <w:t xml:space="preserve"> 49 общеобразовательных организаций</w:t>
      </w:r>
      <w:r w:rsidR="00BD467B">
        <w:rPr>
          <w:rFonts w:ascii="Times New Roman" w:hAnsi="Times New Roman" w:cs="Times New Roman"/>
          <w:sz w:val="28"/>
          <w:szCs w:val="28"/>
        </w:rPr>
        <w:t xml:space="preserve"> (с 01.07.2020 года </w:t>
      </w:r>
      <w:r w:rsidR="00BD467B">
        <w:rPr>
          <w:rFonts w:ascii="Times New Roman" w:hAnsi="Times New Roman" w:cs="Times New Roman"/>
          <w:sz w:val="28"/>
          <w:szCs w:val="28"/>
        </w:rPr>
        <w:lastRenderedPageBreak/>
        <w:t>приостановлена образовательная деятельность муниципального бюджетного общеобразовательного учреждения города Мурманска «Средняя общеобразовательная школа №1» в целях планового ремонта инженерных сетей на период капитального ремонта)</w:t>
      </w:r>
      <w:r w:rsidRPr="00A361DB">
        <w:rPr>
          <w:rFonts w:ascii="Times New Roman" w:hAnsi="Times New Roman" w:cs="Times New Roman"/>
          <w:sz w:val="28"/>
          <w:szCs w:val="28"/>
        </w:rPr>
        <w:t xml:space="preserve">: 27 средних общеобразовательных школ, пять основных общеобразовательных школ, девять гимназий, четыре лицея, четыре прогимназии. Сеть муниципальных учреждений, реализующих общеобразовательные программы начального общего, основного общего и среднего общего образования,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w:t>
      </w:r>
      <w:proofErr w:type="gramStart"/>
      <w:r w:rsidRPr="00A361DB">
        <w:rPr>
          <w:rFonts w:ascii="Times New Roman" w:hAnsi="Times New Roman" w:cs="Times New Roman"/>
          <w:sz w:val="28"/>
          <w:szCs w:val="28"/>
        </w:rPr>
        <w:t>обучающимися</w:t>
      </w:r>
      <w:proofErr w:type="gramEnd"/>
      <w:r w:rsidRPr="00A361DB">
        <w:rPr>
          <w:rFonts w:ascii="Times New Roman" w:hAnsi="Times New Roman" w:cs="Times New Roman"/>
          <w:sz w:val="28"/>
          <w:szCs w:val="28"/>
        </w:rPr>
        <w:t xml:space="preserve">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 В 2019 году численность обучающихся составила 29 585 человек, в 2020 году – 30 201 человек</w:t>
      </w:r>
      <w:r w:rsidR="00BD467B">
        <w:rPr>
          <w:rFonts w:ascii="Times New Roman" w:hAnsi="Times New Roman" w:cs="Times New Roman"/>
          <w:sz w:val="28"/>
          <w:szCs w:val="28"/>
        </w:rPr>
        <w:t>, в 2021 году – 30</w:t>
      </w:r>
      <w:r w:rsidR="007C35A3">
        <w:rPr>
          <w:rFonts w:ascii="Times New Roman" w:hAnsi="Times New Roman" w:cs="Times New Roman"/>
          <w:sz w:val="28"/>
          <w:szCs w:val="28"/>
        </w:rPr>
        <w:t xml:space="preserve"> </w:t>
      </w:r>
      <w:r w:rsidR="00BD467B">
        <w:rPr>
          <w:rFonts w:ascii="Times New Roman" w:hAnsi="Times New Roman" w:cs="Times New Roman"/>
          <w:sz w:val="28"/>
          <w:szCs w:val="28"/>
        </w:rPr>
        <w:t>323 человек</w:t>
      </w:r>
      <w:r w:rsidR="007C35A3">
        <w:rPr>
          <w:rFonts w:ascii="Times New Roman" w:hAnsi="Times New Roman" w:cs="Times New Roman"/>
          <w:sz w:val="28"/>
          <w:szCs w:val="28"/>
        </w:rPr>
        <w:t>а</w:t>
      </w:r>
      <w:r w:rsidRPr="00A361DB">
        <w:rPr>
          <w:rFonts w:ascii="Times New Roman" w:hAnsi="Times New Roman" w:cs="Times New Roman"/>
          <w:sz w:val="28"/>
          <w:szCs w:val="28"/>
        </w:rPr>
        <w:t xml:space="preserve">. </w:t>
      </w:r>
    </w:p>
    <w:p w:rsidR="00A361DB" w:rsidRPr="00551FA9" w:rsidRDefault="00A361DB" w:rsidP="00A361DB">
      <w:pPr>
        <w:spacing w:after="0" w:line="240" w:lineRule="auto"/>
        <w:ind w:firstLine="709"/>
        <w:jc w:val="both"/>
        <w:rPr>
          <w:rFonts w:ascii="Times New Roman" w:hAnsi="Times New Roman" w:cs="Times New Roman"/>
          <w:sz w:val="28"/>
          <w:szCs w:val="28"/>
        </w:rPr>
      </w:pPr>
      <w:r w:rsidRPr="00551FA9">
        <w:rPr>
          <w:rFonts w:ascii="Times New Roman" w:hAnsi="Times New Roman" w:cs="Times New Roman"/>
          <w:sz w:val="28"/>
          <w:szCs w:val="28"/>
        </w:rPr>
        <w:t>Частный сектор общего образования на территории города Мурманска представлен одной организацией - Частным общеобразовательным учреждением «Школа Пионер». ЧОУ «Школа Пионер» осуществляет деятельность с октября 1995 года. Численность обучающихся ЧОУ «Школа Пионер» в 2018/2019 году составила 64 человека, в 2020/2021 – 89 человек.</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Конкуренция на рынке услуг общего образования развита слабо, практически весь объем услуг предоставляется государственными и муниципальными общеобразовательными организациями. Согласно ст. 34 Федерального закона от 29.12.2012 № 273-ФЗ «Об образовании в Российской Федерации» обучающиеся имеют академические права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18 лет.</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Увеличение значения показателя развития конкуренции на рынке услуг общего </w:t>
      </w:r>
      <w:proofErr w:type="gramStart"/>
      <w:r w:rsidRPr="00A361DB">
        <w:rPr>
          <w:rFonts w:ascii="Times New Roman" w:hAnsi="Times New Roman" w:cs="Times New Roman"/>
          <w:sz w:val="28"/>
          <w:szCs w:val="28"/>
        </w:rPr>
        <w:t>образования</w:t>
      </w:r>
      <w:proofErr w:type="gramEnd"/>
      <w:r w:rsidRPr="00A361DB">
        <w:rPr>
          <w:rFonts w:ascii="Times New Roman" w:hAnsi="Times New Roman" w:cs="Times New Roman"/>
          <w:sz w:val="28"/>
          <w:szCs w:val="28"/>
        </w:rPr>
        <w:t xml:space="preserve"> возможно за счет увеличения численности обучающихся ЧОУ. </w:t>
      </w:r>
    </w:p>
    <w:p w:rsid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Предложения по решению задачи по увеличению значения показателя - проведение дней открытых дверей для населения, информационное сопровождение деятельности ЧОУ</w:t>
      </w:r>
      <w:r>
        <w:rPr>
          <w:rFonts w:ascii="Times New Roman" w:hAnsi="Times New Roman" w:cs="Times New Roman"/>
          <w:sz w:val="28"/>
          <w:szCs w:val="28"/>
        </w:rPr>
        <w:t>.</w:t>
      </w:r>
    </w:p>
    <w:p w:rsidR="00A361DB" w:rsidRDefault="00A361DB" w:rsidP="00A361DB">
      <w:pPr>
        <w:spacing w:after="0" w:line="240" w:lineRule="auto"/>
        <w:ind w:firstLine="709"/>
        <w:jc w:val="both"/>
        <w:rPr>
          <w:rFonts w:ascii="Times New Roman" w:hAnsi="Times New Roman" w:cs="Times New Roman"/>
          <w:sz w:val="28"/>
          <w:szCs w:val="28"/>
        </w:rPr>
      </w:pPr>
    </w:p>
    <w:p w:rsidR="00A361DB" w:rsidRPr="00A361DB" w:rsidRDefault="00A361DB"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2.1.2 </w:t>
      </w:r>
      <w:r w:rsidRPr="00A361DB">
        <w:rPr>
          <w:rFonts w:ascii="Times New Roman" w:hAnsi="Times New Roman" w:cs="Times New Roman"/>
          <w:sz w:val="28"/>
          <w:szCs w:val="28"/>
        </w:rPr>
        <w:t>Рынок услуг дошкольного образования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Услуги по дошкольному образованию в муниципальных дошкольных образовательных учреждениях (далее – МБДОУ) за 2019 год получили </w:t>
      </w:r>
      <w:r w:rsidR="0021357B">
        <w:rPr>
          <w:rFonts w:ascii="Times New Roman" w:hAnsi="Times New Roman" w:cs="Times New Roman"/>
          <w:sz w:val="28"/>
          <w:szCs w:val="28"/>
        </w:rPr>
        <w:br/>
      </w:r>
      <w:r w:rsidRPr="00A361DB">
        <w:rPr>
          <w:rFonts w:ascii="Times New Roman" w:hAnsi="Times New Roman" w:cs="Times New Roman"/>
          <w:sz w:val="28"/>
          <w:szCs w:val="28"/>
        </w:rPr>
        <w:t>17 504 человека, за 2020 год – 16 670 человек</w:t>
      </w:r>
      <w:r w:rsidR="00941A71">
        <w:rPr>
          <w:rFonts w:ascii="Times New Roman" w:hAnsi="Times New Roman" w:cs="Times New Roman"/>
          <w:sz w:val="28"/>
          <w:szCs w:val="28"/>
        </w:rPr>
        <w:t>, за 2021 год – 16</w:t>
      </w:r>
      <w:r w:rsidR="0021357B">
        <w:rPr>
          <w:rFonts w:ascii="Times New Roman" w:hAnsi="Times New Roman" w:cs="Times New Roman"/>
          <w:sz w:val="28"/>
          <w:szCs w:val="28"/>
        </w:rPr>
        <w:t xml:space="preserve"> </w:t>
      </w:r>
      <w:r w:rsidR="00941A71">
        <w:rPr>
          <w:rFonts w:ascii="Times New Roman" w:hAnsi="Times New Roman" w:cs="Times New Roman"/>
          <w:sz w:val="28"/>
          <w:szCs w:val="28"/>
        </w:rPr>
        <w:t>027 человек</w:t>
      </w:r>
      <w:r w:rsidRPr="00A361DB">
        <w:rPr>
          <w:rFonts w:ascii="Times New Roman" w:hAnsi="Times New Roman" w:cs="Times New Roman"/>
          <w:sz w:val="28"/>
          <w:szCs w:val="28"/>
        </w:rPr>
        <w:t xml:space="preserve">. </w:t>
      </w:r>
      <w:r w:rsidR="0021357B">
        <w:rPr>
          <w:rFonts w:ascii="Times New Roman" w:hAnsi="Times New Roman" w:cs="Times New Roman"/>
          <w:sz w:val="28"/>
          <w:szCs w:val="28"/>
        </w:rPr>
        <w:br/>
      </w:r>
      <w:r w:rsidRPr="00A361DB">
        <w:rPr>
          <w:rFonts w:ascii="Times New Roman" w:hAnsi="Times New Roman" w:cs="Times New Roman"/>
          <w:sz w:val="28"/>
          <w:szCs w:val="28"/>
        </w:rPr>
        <w:t>В 2019 году услугу дошкольного образования на дому получил также один ребенок-инвалид. В 2020</w:t>
      </w:r>
      <w:r w:rsidR="00941A71">
        <w:rPr>
          <w:rFonts w:ascii="Times New Roman" w:hAnsi="Times New Roman" w:cs="Times New Roman"/>
          <w:sz w:val="28"/>
          <w:szCs w:val="28"/>
        </w:rPr>
        <w:t>-2021 годах</w:t>
      </w:r>
      <w:r w:rsidRPr="00A361DB">
        <w:rPr>
          <w:rFonts w:ascii="Times New Roman" w:hAnsi="Times New Roman" w:cs="Times New Roman"/>
          <w:sz w:val="28"/>
          <w:szCs w:val="28"/>
        </w:rPr>
        <w:t xml:space="preserve"> в городе Мурманске функционирует </w:t>
      </w:r>
      <w:r w:rsidR="0021357B">
        <w:rPr>
          <w:rFonts w:ascii="Times New Roman" w:hAnsi="Times New Roman" w:cs="Times New Roman"/>
          <w:sz w:val="28"/>
          <w:szCs w:val="28"/>
        </w:rPr>
        <w:br/>
      </w:r>
      <w:r w:rsidRPr="00A361DB">
        <w:rPr>
          <w:rFonts w:ascii="Times New Roman" w:hAnsi="Times New Roman" w:cs="Times New Roman"/>
          <w:sz w:val="28"/>
          <w:szCs w:val="28"/>
        </w:rPr>
        <w:t>68 МБДОУ.</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Заявления на места в учреждения, реализующие основные программы дошкольного образования, в возрасте от трех до семи лет обеспечиваются полностью. Увеличивается число групп для детей раннего возраста.</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lastRenderedPageBreak/>
        <w:t xml:space="preserve">В МБДОУ в 2019 году функционировали 35 логопедических пунктов, где обучались по адаптированной программе более 800 детей, </w:t>
      </w:r>
      <w:proofErr w:type="gramStart"/>
      <w:r w:rsidRPr="00A361DB">
        <w:rPr>
          <w:rFonts w:ascii="Times New Roman" w:hAnsi="Times New Roman" w:cs="Times New Roman"/>
          <w:sz w:val="28"/>
          <w:szCs w:val="28"/>
        </w:rPr>
        <w:t>на конец</w:t>
      </w:r>
      <w:proofErr w:type="gramEnd"/>
      <w:r w:rsidRPr="00A361DB">
        <w:rPr>
          <w:rFonts w:ascii="Times New Roman" w:hAnsi="Times New Roman" w:cs="Times New Roman"/>
          <w:sz w:val="28"/>
          <w:szCs w:val="28"/>
        </w:rPr>
        <w:t xml:space="preserve"> 2019 года количество логопедических пунктов составило 34 ед. Одним из наиболее реальных направлений повышения доступности дошкольного образования является внедрение его вариативных форм. </w:t>
      </w:r>
      <w:proofErr w:type="gramStart"/>
      <w:r w:rsidRPr="00A361DB">
        <w:rPr>
          <w:rFonts w:ascii="Times New Roman" w:hAnsi="Times New Roman" w:cs="Times New Roman"/>
          <w:sz w:val="28"/>
          <w:szCs w:val="28"/>
        </w:rPr>
        <w:t>На конец 2019 года количество центров игровой поддержки детей, действующих на базе дошкольных образовательных учреждений, составило 22 ед., количество консультационных пунктов, действующих на базе дошкольных образовательных учреждений, - девять ед. Созданная дифференцированная сеть дошкольных образовательных учреждений позволяет осуществлять дошкольное образование и подготовку детей к школе, ориентированную на различные индивидуальные образовательные потребности детей и родителей, обеспечить право выбора форм и направленности дошкольного</w:t>
      </w:r>
      <w:proofErr w:type="gramEnd"/>
      <w:r w:rsidRPr="00A361DB">
        <w:rPr>
          <w:rFonts w:ascii="Times New Roman" w:hAnsi="Times New Roman" w:cs="Times New Roman"/>
          <w:sz w:val="28"/>
          <w:szCs w:val="28"/>
        </w:rPr>
        <w:t xml:space="preserve"> образования в соответствии с личностными особенностями ребенка.</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Частный сектор дошкольного образования в части предоставления непосредственно образовательных услуг в городе активно не развивается. В 2018 году негосударственный сектор образовательных услуг на территории города Мурманска был представлен одной организацией, оказывающей услуги дошкольного образования, – детским садом акционерного общества «Российские железные дороги», которую посещали 95 воспитанников, в том числе 15 детей в возрасте до трех лет. В конце 2018 года детский сад был передан в муниципальную собственность города Мурманска. </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 xml:space="preserve">В декабре 2017 года завершено строительство в муниципальном образовании город Мурманск частного детского сада «Счастье» на 50 мест (пять групп по 10 человек). </w:t>
      </w:r>
    </w:p>
    <w:p w:rsidR="00A361DB" w:rsidRP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На текущий момент конкуренция на рынке услуг дошкольного образования развита слабо, практически весь объем услуг предоставляется муниципальными дошкольными образовательными организациями. В большей степени развит негосударственный сектор присмотра и ухода за детьми, который не требует лицензирования.</w:t>
      </w:r>
    </w:p>
    <w:p w:rsidR="00A361DB" w:rsidRPr="00A361DB" w:rsidRDefault="00A361DB" w:rsidP="00A361DB">
      <w:pPr>
        <w:spacing w:after="0" w:line="240" w:lineRule="auto"/>
        <w:ind w:firstLine="709"/>
        <w:jc w:val="both"/>
        <w:rPr>
          <w:rFonts w:ascii="Times New Roman" w:hAnsi="Times New Roman" w:cs="Times New Roman"/>
          <w:sz w:val="28"/>
          <w:szCs w:val="28"/>
        </w:rPr>
      </w:pPr>
      <w:proofErr w:type="gramStart"/>
      <w:r w:rsidRPr="00A361DB">
        <w:rPr>
          <w:rFonts w:ascii="Times New Roman" w:hAnsi="Times New Roman" w:cs="Times New Roman"/>
          <w:sz w:val="28"/>
          <w:szCs w:val="28"/>
        </w:rPr>
        <w:t xml:space="preserve">На сайте Министерства образования и науки Мурманской области размещены блок-схемы по процедурам открытия частного детского сада и группы по присмотру и уходу за детьми с указанием последовательности действий при открытии частного детского сада, группы по присмотру и уходу за детьми, контактов государственных органов Мурманской области (http://minobr.gov-murman.ru/activities/mod_do/matdo/podderzka_NDOU.php). </w:t>
      </w:r>
      <w:proofErr w:type="gramEnd"/>
    </w:p>
    <w:p w:rsidR="00A361DB" w:rsidRDefault="00A361DB" w:rsidP="00A361DB">
      <w:pPr>
        <w:spacing w:after="0" w:line="240" w:lineRule="auto"/>
        <w:ind w:firstLine="709"/>
        <w:jc w:val="both"/>
        <w:rPr>
          <w:rFonts w:ascii="Times New Roman" w:hAnsi="Times New Roman" w:cs="Times New Roman"/>
          <w:sz w:val="28"/>
          <w:szCs w:val="28"/>
        </w:rPr>
      </w:pPr>
      <w:r w:rsidRPr="00A361DB">
        <w:rPr>
          <w:rFonts w:ascii="Times New Roman" w:hAnsi="Times New Roman" w:cs="Times New Roman"/>
          <w:sz w:val="28"/>
          <w:szCs w:val="28"/>
        </w:rPr>
        <w:t>Частным дошкольным образовательным организациям предоставляется право на получение субсидий на возмещение затрат, включая расходы на оплату труда педагогических работников, младших воспитателей (помощников воспитателей), приобретение учебных пособий, средств обучения, игр и игрушек (за исключением расходов на содержание зданий и оплату коммунальных услуг)</w:t>
      </w:r>
      <w:r w:rsidR="00941A71">
        <w:rPr>
          <w:rFonts w:ascii="Times New Roman" w:hAnsi="Times New Roman" w:cs="Times New Roman"/>
          <w:sz w:val="28"/>
          <w:szCs w:val="28"/>
        </w:rPr>
        <w:t>.</w:t>
      </w:r>
    </w:p>
    <w:p w:rsidR="00941A71" w:rsidRDefault="00941A71" w:rsidP="00A361DB">
      <w:pPr>
        <w:spacing w:after="0" w:line="240" w:lineRule="auto"/>
        <w:ind w:firstLine="709"/>
        <w:jc w:val="both"/>
        <w:rPr>
          <w:rFonts w:ascii="Times New Roman" w:hAnsi="Times New Roman" w:cs="Times New Roman"/>
          <w:sz w:val="28"/>
          <w:szCs w:val="28"/>
        </w:rPr>
      </w:pPr>
    </w:p>
    <w:p w:rsidR="00941A71" w:rsidRPr="00941A71" w:rsidRDefault="00941A71"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2.1.3 </w:t>
      </w:r>
      <w:r w:rsidRPr="00941A71">
        <w:rPr>
          <w:rFonts w:ascii="Times New Roman" w:hAnsi="Times New Roman" w:cs="Times New Roman"/>
          <w:sz w:val="28"/>
          <w:szCs w:val="28"/>
        </w:rPr>
        <w:t>Рынок услуг дополнительного образования детей</w:t>
      </w:r>
    </w:p>
    <w:p w:rsidR="00941A71" w:rsidRPr="00941A71" w:rsidRDefault="00941A71" w:rsidP="00941A71">
      <w:pPr>
        <w:spacing w:after="0" w:line="240" w:lineRule="auto"/>
        <w:ind w:firstLine="709"/>
        <w:jc w:val="both"/>
        <w:rPr>
          <w:rFonts w:ascii="Times New Roman" w:hAnsi="Times New Roman" w:cs="Times New Roman"/>
          <w:sz w:val="28"/>
          <w:szCs w:val="28"/>
        </w:rPr>
      </w:pPr>
    </w:p>
    <w:p w:rsidR="00941A71" w:rsidRPr="00941A71" w:rsidRDefault="00941A71" w:rsidP="00DA7972">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В 2019-202</w:t>
      </w:r>
      <w:r>
        <w:rPr>
          <w:rFonts w:ascii="Times New Roman" w:hAnsi="Times New Roman" w:cs="Times New Roman"/>
          <w:sz w:val="28"/>
          <w:szCs w:val="28"/>
        </w:rPr>
        <w:t>1</w:t>
      </w:r>
      <w:r w:rsidRPr="00941A71">
        <w:rPr>
          <w:rFonts w:ascii="Times New Roman" w:hAnsi="Times New Roman" w:cs="Times New Roman"/>
          <w:sz w:val="28"/>
          <w:szCs w:val="28"/>
        </w:rPr>
        <w:t xml:space="preserve"> годах сеть организаций, реализующих программы дополнительного образования детей, представлена </w:t>
      </w:r>
      <w:r w:rsidR="00DA7972">
        <w:rPr>
          <w:rFonts w:ascii="Times New Roman" w:hAnsi="Times New Roman" w:cs="Times New Roman"/>
          <w:sz w:val="28"/>
          <w:szCs w:val="28"/>
        </w:rPr>
        <w:t>следующими учреждениями:</w:t>
      </w:r>
      <w:r w:rsidRPr="00941A71">
        <w:rPr>
          <w:rFonts w:ascii="Times New Roman" w:hAnsi="Times New Roman" w:cs="Times New Roman"/>
          <w:sz w:val="28"/>
          <w:szCs w:val="28"/>
        </w:rPr>
        <w:t xml:space="preserve"> </w:t>
      </w:r>
      <w:r w:rsidRPr="00941A71">
        <w:rPr>
          <w:rFonts w:ascii="Times New Roman" w:hAnsi="Times New Roman" w:cs="Times New Roman"/>
          <w:sz w:val="28"/>
          <w:szCs w:val="28"/>
        </w:rPr>
        <w:lastRenderedPageBreak/>
        <w:t xml:space="preserve">11 детско-юношеских спортивных школ, 10 школ искусств,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«ПрофСтарт», МБУ </w:t>
      </w:r>
      <w:proofErr w:type="gramStart"/>
      <w:r w:rsidRPr="00941A71">
        <w:rPr>
          <w:rFonts w:ascii="Times New Roman" w:hAnsi="Times New Roman" w:cs="Times New Roman"/>
          <w:sz w:val="28"/>
          <w:szCs w:val="28"/>
        </w:rPr>
        <w:t>ДО</w:t>
      </w:r>
      <w:proofErr w:type="gramEnd"/>
      <w:r w:rsidRPr="00941A71">
        <w:rPr>
          <w:rFonts w:ascii="Times New Roman" w:hAnsi="Times New Roman" w:cs="Times New Roman"/>
          <w:sz w:val="28"/>
          <w:szCs w:val="28"/>
        </w:rPr>
        <w:t xml:space="preserve"> «</w:t>
      </w:r>
      <w:proofErr w:type="gramStart"/>
      <w:r w:rsidRPr="00941A71">
        <w:rPr>
          <w:rFonts w:ascii="Times New Roman" w:hAnsi="Times New Roman" w:cs="Times New Roman"/>
          <w:sz w:val="28"/>
          <w:szCs w:val="28"/>
        </w:rPr>
        <w:t>Центр</w:t>
      </w:r>
      <w:proofErr w:type="gramEnd"/>
      <w:r w:rsidRPr="00941A71">
        <w:rPr>
          <w:rFonts w:ascii="Times New Roman" w:hAnsi="Times New Roman" w:cs="Times New Roman"/>
          <w:sz w:val="28"/>
          <w:szCs w:val="28"/>
        </w:rPr>
        <w:t xml:space="preserve"> психолого-педагогической, медицинской и социальной помощи». Наиболее востребованными являются объединения художественно-эстетического и спортивного направлений. </w:t>
      </w:r>
    </w:p>
    <w:p w:rsidR="00941A71" w:rsidRPr="00B0010B" w:rsidRDefault="00941A71" w:rsidP="00941A71">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В 2020 году средняя численность воспитанников учреждений дополнительного образования составила 13 981 человек (100,2% от плана), в том числе:</w:t>
      </w:r>
    </w:p>
    <w:p w:rsidR="00941A71" w:rsidRPr="00B0010B" w:rsidRDefault="00941A71" w:rsidP="00941A71">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- 3 740 детей в муниципальных учреждениях дополнительного образования в сфере культуры и искусства, подведомственных комитету по культуре администрации города Мурманска;</w:t>
      </w:r>
    </w:p>
    <w:p w:rsidR="00941A71" w:rsidRPr="00B0010B" w:rsidRDefault="00941A71" w:rsidP="00941A71">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 xml:space="preserve">- 855 обучающихся мурманских школ проходили обучение по программам основного общего, среднего (полного) общего образования в части изучения дисциплины «Технология» в муниципальном бюджетном учреждении дополнительного образования </w:t>
      </w:r>
      <w:proofErr w:type="gramStart"/>
      <w:r w:rsidRPr="00B0010B">
        <w:rPr>
          <w:rFonts w:ascii="Times New Roman" w:hAnsi="Times New Roman" w:cs="Times New Roman"/>
          <w:sz w:val="28"/>
          <w:szCs w:val="28"/>
        </w:rPr>
        <w:t>г</w:t>
      </w:r>
      <w:proofErr w:type="gramEnd"/>
      <w:r w:rsidRPr="00B0010B">
        <w:rPr>
          <w:rFonts w:ascii="Times New Roman" w:hAnsi="Times New Roman" w:cs="Times New Roman"/>
          <w:sz w:val="28"/>
          <w:szCs w:val="28"/>
        </w:rPr>
        <w:t>. Мурманска Центр профессиональной ориентации «ПрофСтар».</w:t>
      </w:r>
    </w:p>
    <w:p w:rsidR="00941A71" w:rsidRPr="00B0010B" w:rsidRDefault="00941A71" w:rsidP="00941A71">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Общая численность детей, получающих услуги по дополнительному образованию в муниципальных учреждениях, составила в 2020 году 27 162 человека.</w:t>
      </w:r>
    </w:p>
    <w:p w:rsidR="00941A71" w:rsidRPr="00B0010B" w:rsidRDefault="00DA7972" w:rsidP="00941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численность детей </w:t>
      </w:r>
      <w:r w:rsidR="00941A71" w:rsidRPr="00B0010B">
        <w:rPr>
          <w:rFonts w:ascii="Times New Roman" w:hAnsi="Times New Roman" w:cs="Times New Roman"/>
          <w:sz w:val="28"/>
          <w:szCs w:val="28"/>
        </w:rPr>
        <w:t>в возрасте 5-18 лет, получающих образовательную услугу в учреждениях дополнительного образования, подведомственных комитету по образованию администрации города Мурманска, составила 12</w:t>
      </w:r>
      <w:r>
        <w:rPr>
          <w:rFonts w:ascii="Times New Roman" w:hAnsi="Times New Roman" w:cs="Times New Roman"/>
          <w:sz w:val="28"/>
          <w:szCs w:val="28"/>
        </w:rPr>
        <w:t xml:space="preserve"> </w:t>
      </w:r>
      <w:r w:rsidR="00941A71" w:rsidRPr="00B0010B">
        <w:rPr>
          <w:rFonts w:ascii="Times New Roman" w:hAnsi="Times New Roman" w:cs="Times New Roman"/>
          <w:sz w:val="28"/>
          <w:szCs w:val="28"/>
        </w:rPr>
        <w:t xml:space="preserve">865 человек. </w:t>
      </w:r>
      <w:proofErr w:type="gramStart"/>
      <w:r w:rsidR="00941A71" w:rsidRPr="00B0010B">
        <w:rPr>
          <w:rFonts w:ascii="Times New Roman" w:hAnsi="Times New Roman" w:cs="Times New Roman"/>
          <w:sz w:val="28"/>
          <w:szCs w:val="28"/>
        </w:rPr>
        <w:t xml:space="preserve">Кроме того 771 ребёнок в 2021 году занимался в подведомственных учреждениях дополнительного образования в рамках персонифицированного финансирования дополнительного образования детей в муниципальном образования город Мурманск. </w:t>
      </w:r>
      <w:proofErr w:type="gramEnd"/>
    </w:p>
    <w:p w:rsidR="00941A71" w:rsidRPr="00941A71" w:rsidRDefault="00941A71" w:rsidP="00941A71">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 xml:space="preserve">В целях развития спорта среди лиц с ограниченными физическими возможностями здоровья в городе Мурманске функционирует детско-юношеская спортивно-адаптивная школа № 15, в которой в 2019 году занимались </w:t>
      </w:r>
      <w:r w:rsidR="00E878B9" w:rsidRPr="00B0010B">
        <w:rPr>
          <w:rFonts w:ascii="Times New Roman" w:hAnsi="Times New Roman" w:cs="Times New Roman"/>
          <w:sz w:val="28"/>
          <w:szCs w:val="28"/>
        </w:rPr>
        <w:br/>
      </w:r>
      <w:r w:rsidRPr="00B0010B">
        <w:rPr>
          <w:rFonts w:ascii="Times New Roman" w:hAnsi="Times New Roman" w:cs="Times New Roman"/>
          <w:sz w:val="28"/>
          <w:szCs w:val="28"/>
        </w:rPr>
        <w:t>314 воспитанников, в 2020 – 393 воспитанника. МБУ ДО ДЮСАШ № 15 является единственным в городе учреждением дополнительного образования, предоставляющим возможность заниматься адаптивной физической культурой и адаптивным спортом детям с ограниченными возможностями здоровья.</w:t>
      </w:r>
    </w:p>
    <w:p w:rsidR="00941A71" w:rsidRPr="00941A71" w:rsidRDefault="00941A71" w:rsidP="00941A71">
      <w:pPr>
        <w:spacing w:after="0" w:line="240" w:lineRule="auto"/>
        <w:ind w:firstLine="709"/>
        <w:jc w:val="both"/>
        <w:rPr>
          <w:rFonts w:ascii="Times New Roman" w:hAnsi="Times New Roman" w:cs="Times New Roman"/>
          <w:sz w:val="28"/>
          <w:szCs w:val="28"/>
        </w:rPr>
      </w:pPr>
      <w:proofErr w:type="gramStart"/>
      <w:r w:rsidRPr="00941A71">
        <w:rPr>
          <w:rFonts w:ascii="Times New Roman" w:hAnsi="Times New Roman" w:cs="Times New Roman"/>
          <w:sz w:val="28"/>
          <w:szCs w:val="28"/>
        </w:rPr>
        <w:t>В целях формирования современных управленческих решений и организационно-экономических механизмов в системе дополнительного образования детей в рамках реализации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18.03.2019 № 3, распоряжением Правительства Мурманской области от 04.07.2019 № 157-РП «О концепции внедрения целевой модели развития региональной системы дополнительного образования детей Мурманской</w:t>
      </w:r>
      <w:proofErr w:type="gramEnd"/>
      <w:r w:rsidRPr="00941A71">
        <w:rPr>
          <w:rFonts w:ascii="Times New Roman" w:hAnsi="Times New Roman" w:cs="Times New Roman"/>
          <w:sz w:val="28"/>
          <w:szCs w:val="28"/>
        </w:rPr>
        <w:t xml:space="preserve"> области» предусмотрены первоочередные меры по созданию </w:t>
      </w:r>
      <w:proofErr w:type="gramStart"/>
      <w:r w:rsidRPr="00941A71">
        <w:rPr>
          <w:rFonts w:ascii="Times New Roman" w:hAnsi="Times New Roman" w:cs="Times New Roman"/>
          <w:sz w:val="28"/>
          <w:szCs w:val="28"/>
        </w:rPr>
        <w:t>условий внедрения модели персонифицированного финансирования дополнительного образования детей</w:t>
      </w:r>
      <w:proofErr w:type="gramEnd"/>
      <w:r w:rsidRPr="00941A71">
        <w:rPr>
          <w:rFonts w:ascii="Times New Roman" w:hAnsi="Times New Roman" w:cs="Times New Roman"/>
          <w:sz w:val="28"/>
          <w:szCs w:val="28"/>
        </w:rPr>
        <w:t>.</w:t>
      </w:r>
    </w:p>
    <w:p w:rsidR="00941A71" w:rsidRDefault="00941A71" w:rsidP="00941A71">
      <w:pPr>
        <w:spacing w:after="0" w:line="240" w:lineRule="auto"/>
        <w:ind w:firstLine="709"/>
        <w:jc w:val="both"/>
        <w:rPr>
          <w:rFonts w:ascii="Times New Roman" w:hAnsi="Times New Roman" w:cs="Times New Roman"/>
          <w:sz w:val="28"/>
          <w:szCs w:val="28"/>
        </w:rPr>
      </w:pPr>
      <w:proofErr w:type="gramStart"/>
      <w:r w:rsidRPr="00941A71">
        <w:rPr>
          <w:rFonts w:ascii="Times New Roman" w:hAnsi="Times New Roman" w:cs="Times New Roman"/>
          <w:sz w:val="28"/>
          <w:szCs w:val="28"/>
        </w:rPr>
        <w:lastRenderedPageBreak/>
        <w:t>В рамках указанного мероприятия осуществляется внедрение и распространение системы персонифицированного финансирования дополнительного образования детей (в соответствии с основными требованиями к внедрению системы персонифицированного финансирования дополнительного образования детей), обеспечение равных условий доступа к финансированию за счет бюджетных ассигнований государственными, муниципальными и частными организациями, осуществляющими деятельность по реализации дополнительных общеобразовательных программ, внедрение эффективных моделей государственно-частного партнерства в сфере дополнительного образования детей</w:t>
      </w:r>
      <w:r>
        <w:rPr>
          <w:rFonts w:ascii="Times New Roman" w:hAnsi="Times New Roman" w:cs="Times New Roman"/>
          <w:sz w:val="28"/>
          <w:szCs w:val="28"/>
        </w:rPr>
        <w:t>.</w:t>
      </w:r>
      <w:proofErr w:type="gramEnd"/>
    </w:p>
    <w:p w:rsidR="00941A71" w:rsidRDefault="00941A71" w:rsidP="00941A71">
      <w:pPr>
        <w:spacing w:after="0" w:line="240" w:lineRule="auto"/>
        <w:ind w:firstLine="709"/>
        <w:jc w:val="both"/>
        <w:rPr>
          <w:rFonts w:ascii="Times New Roman" w:hAnsi="Times New Roman" w:cs="Times New Roman"/>
          <w:sz w:val="28"/>
          <w:szCs w:val="28"/>
        </w:rPr>
      </w:pPr>
    </w:p>
    <w:p w:rsidR="00941A71" w:rsidRPr="00941A71" w:rsidRDefault="00941A71"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2.1.4</w:t>
      </w:r>
      <w:r w:rsidRPr="00941A71">
        <w:t xml:space="preserve"> </w:t>
      </w:r>
      <w:r w:rsidRPr="00941A71">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(ОВЗ)</w:t>
      </w:r>
    </w:p>
    <w:p w:rsidR="00941A71" w:rsidRPr="00941A71" w:rsidRDefault="00941A71" w:rsidP="00941A71">
      <w:pPr>
        <w:spacing w:after="0" w:line="240" w:lineRule="auto"/>
        <w:ind w:firstLine="709"/>
        <w:jc w:val="both"/>
        <w:rPr>
          <w:rFonts w:ascii="Times New Roman" w:hAnsi="Times New Roman" w:cs="Times New Roman"/>
          <w:sz w:val="28"/>
          <w:szCs w:val="28"/>
        </w:rPr>
      </w:pPr>
    </w:p>
    <w:p w:rsidR="00941A71" w:rsidRPr="00941A71" w:rsidRDefault="00941A71" w:rsidP="00941A71">
      <w:pPr>
        <w:spacing w:after="0" w:line="240" w:lineRule="auto"/>
        <w:ind w:firstLine="709"/>
        <w:jc w:val="both"/>
        <w:rPr>
          <w:rFonts w:ascii="Times New Roman" w:hAnsi="Times New Roman" w:cs="Times New Roman"/>
          <w:sz w:val="28"/>
          <w:szCs w:val="28"/>
        </w:rPr>
      </w:pPr>
      <w:proofErr w:type="gramStart"/>
      <w:r w:rsidRPr="00941A71">
        <w:rPr>
          <w:rFonts w:ascii="Times New Roman" w:hAnsi="Times New Roman" w:cs="Times New Roman"/>
          <w:sz w:val="28"/>
          <w:szCs w:val="28"/>
        </w:rPr>
        <w:t xml:space="preserve">Муниципальное бюджетное учреждение дополнительного образования </w:t>
      </w:r>
      <w:r w:rsidR="00E878B9">
        <w:rPr>
          <w:rFonts w:ascii="Times New Roman" w:hAnsi="Times New Roman" w:cs="Times New Roman"/>
          <w:sz w:val="28"/>
          <w:szCs w:val="28"/>
        </w:rPr>
        <w:br/>
      </w:r>
      <w:r w:rsidRPr="00941A71">
        <w:rPr>
          <w:rFonts w:ascii="Times New Roman" w:hAnsi="Times New Roman" w:cs="Times New Roman"/>
          <w:sz w:val="28"/>
          <w:szCs w:val="28"/>
        </w:rPr>
        <w:t>г. Мурманска «Центр психолого-педагогической, медицинской и социальной помощи» (далее – Центр) создан для детей и подростков от рождения до 18 лет и оказывает психолого-педагогическую, социальную помощь обучающимся, испытывающим трудности в освоении основных общеобразовательных программ, развитии и социальной адаптации, а также консультирует образовательные учреждения по вопросам реализации основных общеобразовательных программ, обучения и воспитания детей.</w:t>
      </w:r>
      <w:proofErr w:type="gramEnd"/>
      <w:r w:rsidRPr="00941A71">
        <w:rPr>
          <w:rFonts w:ascii="Times New Roman" w:hAnsi="Times New Roman" w:cs="Times New Roman"/>
          <w:sz w:val="28"/>
          <w:szCs w:val="28"/>
        </w:rPr>
        <w:t xml:space="preserve"> Основные задачи центра – предоставление возможности детям, испытывающим трудности в развитии, их родителям получить необходимую комплексную психолого-педагогическую помощь для предупреждения дальнейших отклонений в развитии ребенка и достижения максимально возможного уровня его общего развития, образования и социализации.</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В едином организационном пространстве Центра функционируют следующие структурные подразделения:</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 территориальная психолого-медико-педагогическая комиссия города Мурманска, ежегодно разрабатывающая рекомендации по созданию специальных образовательных условий для более 2</w:t>
      </w:r>
      <w:r w:rsidR="00E878B9">
        <w:rPr>
          <w:rFonts w:ascii="Times New Roman" w:hAnsi="Times New Roman" w:cs="Times New Roman"/>
          <w:sz w:val="28"/>
          <w:szCs w:val="28"/>
        </w:rPr>
        <w:t xml:space="preserve"> </w:t>
      </w:r>
      <w:r w:rsidRPr="00941A71">
        <w:rPr>
          <w:rFonts w:ascii="Times New Roman" w:hAnsi="Times New Roman" w:cs="Times New Roman"/>
          <w:sz w:val="28"/>
          <w:szCs w:val="28"/>
        </w:rPr>
        <w:t>500 детей;</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 служба раннего сопровождения детей с ограниченными возможностями здоровья в возрасте от двух месяцев до трех лет, не посещающих образовательные учреждения, и их родителей (законных представителей). Служба регулярно оказывает поддержку 64 семьям, осуществляя взаимодействие с учреждениями здравоохранения и социальной защиты;</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 xml:space="preserve">- коррекционно-развивающий отдел (далее – Отдел), ежегодно обучающий более 80 детей дошкольного возраста с тяжелыми нарушениями речи, задержкой психического и речевого развития, другими нарушениями по адаптированным дополнительным общеобразовательным (общеразвивающим) программам социально-педагогической направленности. В Отделе ведется работа с детьми-мигрантами школьного возраста и их семьями в период первичной адаптации к принимающему русскоязычному социуму. Основная задача этого направления работы Центра - помощь в адаптации детей-мигрантов посредством создания </w:t>
      </w:r>
      <w:r w:rsidRPr="00941A71">
        <w:rPr>
          <w:rFonts w:ascii="Times New Roman" w:hAnsi="Times New Roman" w:cs="Times New Roman"/>
          <w:sz w:val="28"/>
          <w:szCs w:val="28"/>
        </w:rPr>
        <w:lastRenderedPageBreak/>
        <w:t xml:space="preserve">социокультурной адаптирующей среды. Ежегодно проходят обучение более </w:t>
      </w:r>
      <w:r w:rsidR="00E878B9">
        <w:rPr>
          <w:rFonts w:ascii="Times New Roman" w:hAnsi="Times New Roman" w:cs="Times New Roman"/>
          <w:sz w:val="28"/>
          <w:szCs w:val="28"/>
        </w:rPr>
        <w:br/>
      </w:r>
      <w:r w:rsidRPr="00941A71">
        <w:rPr>
          <w:rFonts w:ascii="Times New Roman" w:hAnsi="Times New Roman" w:cs="Times New Roman"/>
          <w:sz w:val="28"/>
          <w:szCs w:val="28"/>
        </w:rPr>
        <w:t>20 детей;</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 ресурсный центр по комплексному психолого-педагогическому сопровождению детей с расстройствами аутистического спектра (далее - РАС) и их семей, который планомерно ведет работу по созданию специальных условий для успешной социализации и адаптации в обществе детей с РАС дошкольного возраста. В Центре ежегодно состоят на сопровождении более 15 семей;</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 служба по профилактике детского неблагополучия (далее – Служба), осуществляющая психолого-педагогическое консультирование несовершеннолетних, их родителей (законных представителей), педагогических работников по проблемам нарушений детско-родительских и внутрисемейных отношений, оказание психологической поддержки несовершеннолетним, находящимся под следствием, проведение психолого-педагогической реабилитации семей, оказавшихся в трудной жизненной ситуации. Ежегодно консультативную помощь в рамках Службы получают более 500 семей;</w:t>
      </w:r>
    </w:p>
    <w:p w:rsidR="00941A71" w:rsidRPr="00941A71" w:rsidRDefault="00941A71" w:rsidP="00941A71">
      <w:pPr>
        <w:spacing w:after="0" w:line="240" w:lineRule="auto"/>
        <w:ind w:firstLine="709"/>
        <w:jc w:val="both"/>
        <w:rPr>
          <w:rFonts w:ascii="Times New Roman" w:hAnsi="Times New Roman" w:cs="Times New Roman"/>
          <w:sz w:val="28"/>
          <w:szCs w:val="28"/>
        </w:rPr>
      </w:pPr>
      <w:proofErr w:type="gramStart"/>
      <w:r w:rsidRPr="00941A71">
        <w:rPr>
          <w:rFonts w:ascii="Times New Roman" w:hAnsi="Times New Roman" w:cs="Times New Roman"/>
          <w:sz w:val="28"/>
          <w:szCs w:val="28"/>
        </w:rPr>
        <w:t xml:space="preserve">- служба по подготовке кандидатов в замещающие родители и сопровождению замещающих семей, осуществляющая свою деятельность на основании договоров о передаче на безвозмездной основе отдельного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специалистами Центра осуществляется психолого-педагогическое сопровождение 82 замещающих семей, воспитывающих 103 ребенка. </w:t>
      </w:r>
      <w:proofErr w:type="gramEnd"/>
    </w:p>
    <w:p w:rsidR="00941A71" w:rsidRPr="00941A71" w:rsidRDefault="00941A71" w:rsidP="00941A71">
      <w:pPr>
        <w:spacing w:after="0" w:line="240" w:lineRule="auto"/>
        <w:ind w:firstLine="709"/>
        <w:jc w:val="both"/>
        <w:rPr>
          <w:rFonts w:ascii="Times New Roman" w:hAnsi="Times New Roman" w:cs="Times New Roman"/>
          <w:sz w:val="28"/>
          <w:szCs w:val="28"/>
        </w:rPr>
      </w:pPr>
      <w:r w:rsidRPr="001F4FAD">
        <w:rPr>
          <w:rFonts w:ascii="Times New Roman" w:hAnsi="Times New Roman" w:cs="Times New Roman"/>
          <w:sz w:val="28"/>
          <w:szCs w:val="28"/>
        </w:rPr>
        <w:t>За 2019 год охват пролонгированной консультативной помощью составил 3</w:t>
      </w:r>
      <w:r w:rsidR="00E878B9">
        <w:rPr>
          <w:rFonts w:ascii="Times New Roman" w:hAnsi="Times New Roman" w:cs="Times New Roman"/>
          <w:sz w:val="28"/>
          <w:szCs w:val="28"/>
        </w:rPr>
        <w:t xml:space="preserve"> </w:t>
      </w:r>
      <w:r w:rsidRPr="001F4FAD">
        <w:rPr>
          <w:rFonts w:ascii="Times New Roman" w:hAnsi="Times New Roman" w:cs="Times New Roman"/>
          <w:sz w:val="28"/>
          <w:szCs w:val="28"/>
        </w:rPr>
        <w:t xml:space="preserve">326 человек, за 2020 год </w:t>
      </w:r>
      <w:r w:rsidR="00F25EFD" w:rsidRPr="001F4FAD">
        <w:rPr>
          <w:rFonts w:ascii="Times New Roman" w:hAnsi="Times New Roman" w:cs="Times New Roman"/>
          <w:sz w:val="28"/>
          <w:szCs w:val="28"/>
        </w:rPr>
        <w:t>–</w:t>
      </w:r>
      <w:r w:rsidRPr="001F4FAD">
        <w:rPr>
          <w:rFonts w:ascii="Times New Roman" w:hAnsi="Times New Roman" w:cs="Times New Roman"/>
          <w:sz w:val="28"/>
          <w:szCs w:val="28"/>
        </w:rPr>
        <w:t xml:space="preserve"> 2</w:t>
      </w:r>
      <w:r w:rsidR="00E878B9">
        <w:rPr>
          <w:rFonts w:ascii="Times New Roman" w:hAnsi="Times New Roman" w:cs="Times New Roman"/>
          <w:sz w:val="28"/>
          <w:szCs w:val="28"/>
        </w:rPr>
        <w:t xml:space="preserve"> </w:t>
      </w:r>
      <w:r w:rsidRPr="001F4FAD">
        <w:rPr>
          <w:rFonts w:ascii="Times New Roman" w:hAnsi="Times New Roman" w:cs="Times New Roman"/>
          <w:sz w:val="28"/>
          <w:szCs w:val="28"/>
        </w:rPr>
        <w:t>963. Данная услуга является востребованной среди населения города Мурманска, особенно среди родителей, воспитывающих детей дошкольного возраста.</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Таким образом, важной задачей Центра является обеспечение родителей информацией, предоставление знаний, позволяющих воспитать гармонично развитую и социально ответственную личность на основе духовно-нравственных ценностей народов нашей страны, исторических и национально-культурных традиций. Для решения поставленных задач в Центре создана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941A71" w:rsidRPr="00941A71" w:rsidRDefault="00941A71" w:rsidP="00941A71">
      <w:pPr>
        <w:spacing w:after="0" w:line="240" w:lineRule="auto"/>
        <w:ind w:firstLine="709"/>
        <w:jc w:val="both"/>
        <w:rPr>
          <w:rFonts w:ascii="Times New Roman" w:hAnsi="Times New Roman" w:cs="Times New Roman"/>
          <w:sz w:val="28"/>
          <w:szCs w:val="28"/>
        </w:rPr>
      </w:pPr>
      <w:proofErr w:type="gramStart"/>
      <w:r w:rsidRPr="00941A71">
        <w:rPr>
          <w:rFonts w:ascii="Times New Roman" w:hAnsi="Times New Roman" w:cs="Times New Roman"/>
          <w:sz w:val="28"/>
          <w:szCs w:val="28"/>
        </w:rPr>
        <w:t xml:space="preserve">На договорной основе осуществляется взаимодействие со </w:t>
      </w:r>
      <w:r w:rsidR="00E878B9">
        <w:rPr>
          <w:rFonts w:ascii="Times New Roman" w:hAnsi="Times New Roman" w:cs="Times New Roman"/>
          <w:sz w:val="28"/>
          <w:szCs w:val="28"/>
        </w:rPr>
        <w:br/>
      </w:r>
      <w:r w:rsidRPr="00941A71">
        <w:rPr>
          <w:rFonts w:ascii="Times New Roman" w:hAnsi="Times New Roman" w:cs="Times New Roman"/>
          <w:sz w:val="28"/>
          <w:szCs w:val="28"/>
        </w:rPr>
        <w:t xml:space="preserve">143 образовательными учреждениями города Мурманска, выстроены партнерские отношения с учреждениями здравоохранения, общественными и некоммерческими организациями (Мурманская региональная общественная организация «Заполярье без сирот», Мурманская региональная общественная организация детей-инвалидов и их родителей «Дети-Ангелы </w:t>
      </w:r>
      <w:proofErr w:type="spellStart"/>
      <w:r w:rsidRPr="00941A71">
        <w:rPr>
          <w:rFonts w:ascii="Times New Roman" w:hAnsi="Times New Roman" w:cs="Times New Roman"/>
          <w:sz w:val="28"/>
          <w:szCs w:val="28"/>
        </w:rPr>
        <w:t>Мурмана</w:t>
      </w:r>
      <w:proofErr w:type="spellEnd"/>
      <w:r w:rsidRPr="00941A71">
        <w:rPr>
          <w:rFonts w:ascii="Times New Roman" w:hAnsi="Times New Roman" w:cs="Times New Roman"/>
          <w:sz w:val="28"/>
          <w:szCs w:val="28"/>
        </w:rPr>
        <w:t xml:space="preserve">», Мурманская региональная общественная организация </w:t>
      </w:r>
      <w:proofErr w:type="spellStart"/>
      <w:r w:rsidRPr="00941A71">
        <w:rPr>
          <w:rFonts w:ascii="Times New Roman" w:hAnsi="Times New Roman" w:cs="Times New Roman"/>
          <w:sz w:val="28"/>
          <w:szCs w:val="28"/>
        </w:rPr>
        <w:t>канистерапевтов</w:t>
      </w:r>
      <w:proofErr w:type="spellEnd"/>
      <w:r w:rsidRPr="00941A71">
        <w:rPr>
          <w:rFonts w:ascii="Times New Roman" w:hAnsi="Times New Roman" w:cs="Times New Roman"/>
          <w:sz w:val="28"/>
          <w:szCs w:val="28"/>
        </w:rPr>
        <w:t xml:space="preserve"> «Прикосновение исцеляющей лапы», частное учреждение социального обслуживания «Социальный центр – SOS Мурманск», автономная некоммерческая организация поддержки детей с</w:t>
      </w:r>
      <w:proofErr w:type="gramEnd"/>
      <w:r w:rsidRPr="00941A71">
        <w:rPr>
          <w:rFonts w:ascii="Times New Roman" w:hAnsi="Times New Roman" w:cs="Times New Roman"/>
          <w:sz w:val="28"/>
          <w:szCs w:val="28"/>
        </w:rPr>
        <w:t xml:space="preserve"> аутизмом «Парус доверия», некоммерческий благотворительный фонд «Помощь детям с синдромом Дауна </w:t>
      </w:r>
      <w:r w:rsidRPr="00941A71">
        <w:rPr>
          <w:rFonts w:ascii="Times New Roman" w:hAnsi="Times New Roman" w:cs="Times New Roman"/>
          <w:sz w:val="28"/>
          <w:szCs w:val="28"/>
        </w:rPr>
        <w:lastRenderedPageBreak/>
        <w:t>«Ника»), учреждениями социального обслуживания населения, учреждениями высшего и дополнительного профессионального образования, профессиональными образовательными учреждениями. Это позволяет объединить профессиональное сообщество, осуществлять межведомственное взаимодействие, создать единое информационное пространство, комплексно подойти к разрешению проблем.</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Центр активно работает в режиме городских и региональных инновационных площадок, реализует муниципальные проекты, осуществляет научно-методическую деятельность. Специалисты Центра повышают уровень своего мастерства на плановых и целевых курсах повышения квалификации, активно участвуют и занимают призовые места в конкурсах профессионального мастерства различных уровней, представляют опыт своей работы, имеют научные и методические публикации.</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Центр – инициатор развития инклюзивного образования в городе Мурманске.</w:t>
      </w:r>
    </w:p>
    <w:p w:rsidR="00941A71" w:rsidRP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Об эффективности деятельности Центра говорит ежегодный рост его востребованности, расширение направлений деятельности, увеличение контингента.</w:t>
      </w:r>
    </w:p>
    <w:p w:rsidR="00941A71" w:rsidRDefault="00941A71" w:rsidP="00941A71">
      <w:pPr>
        <w:spacing w:after="0" w:line="240" w:lineRule="auto"/>
        <w:ind w:firstLine="709"/>
        <w:jc w:val="both"/>
        <w:rPr>
          <w:rFonts w:ascii="Times New Roman" w:hAnsi="Times New Roman" w:cs="Times New Roman"/>
          <w:sz w:val="28"/>
          <w:szCs w:val="28"/>
        </w:rPr>
      </w:pPr>
      <w:r w:rsidRPr="00941A71">
        <w:rPr>
          <w:rFonts w:ascii="Times New Roman" w:hAnsi="Times New Roman" w:cs="Times New Roman"/>
          <w:sz w:val="28"/>
          <w:szCs w:val="28"/>
        </w:rPr>
        <w:t>На текущий момент появилась конкуренция в оказании услуг психолого-педагогического сопровождения детей с ОВЗ, предоставление которых ранее полностью обеспечивалось государственными и муниципальными учреждениями. Негосударственный сектор услуг психолого-педагогического сопровождения детей с ОВЗ начинает развиваться, востребован родителями детей с ОВЗ и инвалидностью</w:t>
      </w:r>
      <w:r w:rsidR="003904EE">
        <w:rPr>
          <w:rFonts w:ascii="Times New Roman" w:hAnsi="Times New Roman" w:cs="Times New Roman"/>
          <w:sz w:val="28"/>
          <w:szCs w:val="28"/>
        </w:rPr>
        <w:t>.</w:t>
      </w:r>
    </w:p>
    <w:p w:rsidR="003904EE" w:rsidRDefault="003904EE" w:rsidP="00941A71">
      <w:pPr>
        <w:spacing w:after="0" w:line="240" w:lineRule="auto"/>
        <w:ind w:firstLine="709"/>
        <w:jc w:val="both"/>
        <w:rPr>
          <w:rFonts w:ascii="Times New Roman" w:hAnsi="Times New Roman" w:cs="Times New Roman"/>
          <w:sz w:val="28"/>
          <w:szCs w:val="28"/>
        </w:rPr>
      </w:pPr>
    </w:p>
    <w:p w:rsidR="003904EE" w:rsidRPr="00B0010B" w:rsidRDefault="003904EE" w:rsidP="00B0010B">
      <w:pPr>
        <w:spacing w:after="0" w:line="240" w:lineRule="auto"/>
        <w:ind w:firstLine="709"/>
        <w:jc w:val="center"/>
        <w:rPr>
          <w:rFonts w:ascii="Times New Roman" w:hAnsi="Times New Roman" w:cs="Times New Roman"/>
          <w:sz w:val="28"/>
          <w:szCs w:val="28"/>
        </w:rPr>
      </w:pPr>
      <w:r w:rsidRPr="00B0010B">
        <w:rPr>
          <w:rFonts w:ascii="Times New Roman" w:hAnsi="Times New Roman" w:cs="Times New Roman"/>
          <w:sz w:val="28"/>
          <w:szCs w:val="28"/>
        </w:rPr>
        <w:t>2.1.5 Рынок услуг детского отдыха и оздоровления</w:t>
      </w:r>
    </w:p>
    <w:p w:rsidR="003904EE" w:rsidRPr="00B0010B" w:rsidRDefault="003904EE" w:rsidP="003904EE">
      <w:pPr>
        <w:spacing w:after="0" w:line="240" w:lineRule="auto"/>
        <w:ind w:firstLine="709"/>
        <w:jc w:val="both"/>
        <w:rPr>
          <w:rFonts w:ascii="Times New Roman" w:hAnsi="Times New Roman" w:cs="Times New Roman"/>
          <w:sz w:val="28"/>
          <w:szCs w:val="28"/>
        </w:rPr>
      </w:pPr>
    </w:p>
    <w:p w:rsidR="001F4FAD" w:rsidRPr="00B0010B" w:rsidRDefault="003904EE" w:rsidP="001F4FAD">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Общее количество обучающихся системы образования города Мурманска, отдохнувших и оздоровленных в 201</w:t>
      </w:r>
      <w:r w:rsidR="001F4FAD" w:rsidRPr="00B0010B">
        <w:rPr>
          <w:rFonts w:ascii="Times New Roman" w:hAnsi="Times New Roman" w:cs="Times New Roman"/>
          <w:sz w:val="28"/>
          <w:szCs w:val="28"/>
        </w:rPr>
        <w:t xml:space="preserve">9 году, составило </w:t>
      </w:r>
      <w:r w:rsidR="001F4FAD" w:rsidRPr="00B0010B">
        <w:rPr>
          <w:rFonts w:ascii="Times New Roman" w:hAnsi="Times New Roman" w:cs="Times New Roman"/>
          <w:sz w:val="28"/>
          <w:szCs w:val="28"/>
        </w:rPr>
        <w:br/>
        <w:t>8</w:t>
      </w:r>
      <w:r w:rsidR="00E878B9" w:rsidRPr="00B0010B">
        <w:rPr>
          <w:rFonts w:ascii="Times New Roman" w:hAnsi="Times New Roman" w:cs="Times New Roman"/>
          <w:sz w:val="28"/>
          <w:szCs w:val="28"/>
        </w:rPr>
        <w:t xml:space="preserve"> </w:t>
      </w:r>
      <w:r w:rsidR="001F4FAD" w:rsidRPr="00B0010B">
        <w:rPr>
          <w:rFonts w:ascii="Times New Roman" w:hAnsi="Times New Roman" w:cs="Times New Roman"/>
          <w:sz w:val="28"/>
          <w:szCs w:val="28"/>
        </w:rPr>
        <w:t xml:space="preserve">553 человека, за 2020 год составило 699 человек, в 2021 году – </w:t>
      </w:r>
      <w:r w:rsidR="001F4FAD" w:rsidRPr="00B0010B">
        <w:rPr>
          <w:rFonts w:ascii="Times New Roman" w:hAnsi="Times New Roman" w:cs="Times New Roman"/>
          <w:sz w:val="28"/>
          <w:szCs w:val="28"/>
        </w:rPr>
        <w:br/>
        <w:t>6</w:t>
      </w:r>
      <w:r w:rsidR="00E878B9" w:rsidRPr="00B0010B">
        <w:rPr>
          <w:rFonts w:ascii="Times New Roman" w:hAnsi="Times New Roman" w:cs="Times New Roman"/>
          <w:sz w:val="28"/>
          <w:szCs w:val="28"/>
        </w:rPr>
        <w:t xml:space="preserve"> </w:t>
      </w:r>
      <w:r w:rsidR="001F4FAD" w:rsidRPr="00B0010B">
        <w:rPr>
          <w:rFonts w:ascii="Times New Roman" w:hAnsi="Times New Roman" w:cs="Times New Roman"/>
          <w:sz w:val="28"/>
          <w:szCs w:val="28"/>
        </w:rPr>
        <w:t>752 несовершеннолетних.</w:t>
      </w:r>
    </w:p>
    <w:p w:rsidR="003904EE" w:rsidRPr="00B0010B" w:rsidRDefault="003904EE" w:rsidP="003904EE">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В 2019 году 240 школьников стали участниками детских профильных экспедиций. Основные профили экспедиций: туристические, туристско-краеведческие, краеведческие, военно-патриотические, водные, эколого-биологические, экологические. Комитетом по образованию администрации города Мурманска осуществлялся прием документов и формирование организованных групп детей города Мурманска, находящихся в трудной жизненной ситуации, выезжающих на оздоровительный отдых, а также обеспечение педагогического и медицинского сопровождения организованных групп детей к месту отдыха и обратно. В 2019 году на отдых за пределы Мурманской области направлено 850 детей указанной категории.</w:t>
      </w:r>
    </w:p>
    <w:p w:rsidR="003904EE" w:rsidRPr="00B0010B" w:rsidRDefault="003904EE" w:rsidP="003904EE">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Всего в 2019 году в оздоровительные учреждения Мурманской области и за ее пределы направлено 2</w:t>
      </w:r>
      <w:r w:rsidR="00E878B9" w:rsidRPr="00B0010B">
        <w:rPr>
          <w:rFonts w:ascii="Times New Roman" w:hAnsi="Times New Roman" w:cs="Times New Roman"/>
          <w:sz w:val="28"/>
          <w:szCs w:val="28"/>
        </w:rPr>
        <w:t xml:space="preserve"> </w:t>
      </w:r>
      <w:r w:rsidRPr="00B0010B">
        <w:rPr>
          <w:rFonts w:ascii="Times New Roman" w:hAnsi="Times New Roman" w:cs="Times New Roman"/>
          <w:sz w:val="28"/>
          <w:szCs w:val="28"/>
        </w:rPr>
        <w:t>234 человека (без учета детей, находящихся в трудной жизненной ситуации).</w:t>
      </w:r>
    </w:p>
    <w:p w:rsidR="003904EE" w:rsidRPr="00B0010B" w:rsidRDefault="003904EE" w:rsidP="003904EE">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lastRenderedPageBreak/>
        <w:t xml:space="preserve">На базе муниципальных общеобразовательных учреждений было открыто 39 оздоровительных лагерей с дневным пребыванием детей, в которых в </w:t>
      </w:r>
      <w:r w:rsidR="00E878B9" w:rsidRPr="00B0010B">
        <w:rPr>
          <w:rFonts w:ascii="Times New Roman" w:hAnsi="Times New Roman" w:cs="Times New Roman"/>
          <w:sz w:val="28"/>
          <w:szCs w:val="28"/>
        </w:rPr>
        <w:br/>
      </w:r>
      <w:r w:rsidRPr="00B0010B">
        <w:rPr>
          <w:rFonts w:ascii="Times New Roman" w:hAnsi="Times New Roman" w:cs="Times New Roman"/>
          <w:sz w:val="28"/>
          <w:szCs w:val="28"/>
        </w:rPr>
        <w:t>2019 году отдохнули 5</w:t>
      </w:r>
      <w:r w:rsidR="00E878B9" w:rsidRPr="00B0010B">
        <w:rPr>
          <w:rFonts w:ascii="Times New Roman" w:hAnsi="Times New Roman" w:cs="Times New Roman"/>
          <w:sz w:val="28"/>
          <w:szCs w:val="28"/>
        </w:rPr>
        <w:t xml:space="preserve"> </w:t>
      </w:r>
      <w:r w:rsidRPr="00B0010B">
        <w:rPr>
          <w:rFonts w:ascii="Times New Roman" w:hAnsi="Times New Roman" w:cs="Times New Roman"/>
          <w:sz w:val="28"/>
          <w:szCs w:val="28"/>
        </w:rPr>
        <w:t>229 человек в возрасте от 6 до 18 лет.</w:t>
      </w:r>
    </w:p>
    <w:p w:rsidR="003904EE" w:rsidRPr="003904EE" w:rsidRDefault="003904EE" w:rsidP="003904EE">
      <w:pPr>
        <w:spacing w:after="0" w:line="240" w:lineRule="auto"/>
        <w:ind w:firstLine="709"/>
        <w:jc w:val="both"/>
        <w:rPr>
          <w:rFonts w:ascii="Times New Roman" w:hAnsi="Times New Roman" w:cs="Times New Roman"/>
          <w:sz w:val="28"/>
          <w:szCs w:val="28"/>
        </w:rPr>
      </w:pPr>
      <w:proofErr w:type="gramStart"/>
      <w:r w:rsidRPr="00B0010B">
        <w:rPr>
          <w:rFonts w:ascii="Times New Roman" w:hAnsi="Times New Roman" w:cs="Times New Roman"/>
          <w:sz w:val="28"/>
          <w:szCs w:val="28"/>
        </w:rPr>
        <w:t>В связи с неблагоприятной санитарно-эпидемиологической обстановкой, вызванной угрозой распространения новой коронавирусной инфекции на территории города Мурманска, в 2020 году не осуществлялась деятельность городских оздоровительных лагерей с дневным пребыванием детей, не осуществлялось участие подростков в профильных экспедициях, не был организован отдых и оздоровление детей, проявивших успехи в спорте и творчестве, на Черноморском побережье Краснодарского края и зимняя профильная экскурсионно-туристская смена «Новогодние</w:t>
      </w:r>
      <w:proofErr w:type="gramEnd"/>
      <w:r w:rsidRPr="00B0010B">
        <w:rPr>
          <w:rFonts w:ascii="Times New Roman" w:hAnsi="Times New Roman" w:cs="Times New Roman"/>
          <w:sz w:val="28"/>
          <w:szCs w:val="28"/>
        </w:rPr>
        <w:t xml:space="preserve"> каникулы» за счет муниципального бюджета.</w:t>
      </w:r>
    </w:p>
    <w:p w:rsidR="003904EE" w:rsidRDefault="003904EE" w:rsidP="003904EE">
      <w:pPr>
        <w:spacing w:after="0" w:line="240" w:lineRule="auto"/>
        <w:ind w:firstLine="709"/>
        <w:jc w:val="both"/>
        <w:rPr>
          <w:rFonts w:ascii="Times New Roman" w:hAnsi="Times New Roman" w:cs="Times New Roman"/>
          <w:sz w:val="28"/>
          <w:szCs w:val="28"/>
        </w:rPr>
      </w:pPr>
    </w:p>
    <w:p w:rsidR="003904EE" w:rsidRPr="003904EE" w:rsidRDefault="003904EE"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2.1.6</w:t>
      </w:r>
      <w:r w:rsidRPr="003904EE">
        <w:t xml:space="preserve"> </w:t>
      </w:r>
      <w:r w:rsidRPr="003904EE">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3904EE" w:rsidRPr="003904EE" w:rsidRDefault="003904EE" w:rsidP="003904EE">
      <w:pPr>
        <w:spacing w:after="0" w:line="240" w:lineRule="auto"/>
        <w:ind w:firstLine="709"/>
        <w:jc w:val="both"/>
        <w:rPr>
          <w:rFonts w:ascii="Times New Roman" w:hAnsi="Times New Roman" w:cs="Times New Roman"/>
          <w:sz w:val="28"/>
          <w:szCs w:val="28"/>
        </w:rPr>
      </w:pPr>
    </w:p>
    <w:p w:rsidR="003904EE" w:rsidRPr="003904EE" w:rsidRDefault="003904EE" w:rsidP="003904EE">
      <w:pPr>
        <w:spacing w:after="0" w:line="240" w:lineRule="auto"/>
        <w:ind w:firstLine="709"/>
        <w:jc w:val="both"/>
        <w:rPr>
          <w:rFonts w:ascii="Times New Roman" w:hAnsi="Times New Roman" w:cs="Times New Roman"/>
          <w:sz w:val="28"/>
          <w:szCs w:val="28"/>
        </w:rPr>
      </w:pPr>
      <w:r w:rsidRPr="003904EE">
        <w:rPr>
          <w:rFonts w:ascii="Times New Roman" w:hAnsi="Times New Roman" w:cs="Times New Roman"/>
          <w:sz w:val="28"/>
          <w:szCs w:val="28"/>
        </w:rPr>
        <w:t xml:space="preserve">В 2020 году деятельность по перевозке пассажиров и багажа по муниципальным маршрутам регулярных перевозок в границах муниципального образования город Мурманск осуществляли четыре организации-перевозчика. На рынке осуществляли свою деятельность один индивидуальный предприниматель (ИП Мамедов М.Ш.), три юридических лица (ООО «Першерон», </w:t>
      </w:r>
      <w:r w:rsidR="00E878B9">
        <w:rPr>
          <w:rFonts w:ascii="Times New Roman" w:hAnsi="Times New Roman" w:cs="Times New Roman"/>
          <w:sz w:val="28"/>
          <w:szCs w:val="28"/>
        </w:rPr>
        <w:br/>
      </w:r>
      <w:r w:rsidRPr="003904EE">
        <w:rPr>
          <w:rFonts w:ascii="Times New Roman" w:hAnsi="Times New Roman" w:cs="Times New Roman"/>
          <w:sz w:val="28"/>
          <w:szCs w:val="28"/>
        </w:rPr>
        <w:t>ООО «Трансфер», АО «Электротранспорт»).</w:t>
      </w:r>
    </w:p>
    <w:p w:rsidR="003904EE" w:rsidRDefault="003904EE" w:rsidP="003904EE">
      <w:pPr>
        <w:spacing w:after="0" w:line="240" w:lineRule="auto"/>
        <w:ind w:firstLine="709"/>
        <w:jc w:val="both"/>
        <w:rPr>
          <w:rFonts w:ascii="Times New Roman" w:hAnsi="Times New Roman" w:cs="Times New Roman"/>
          <w:sz w:val="28"/>
          <w:szCs w:val="28"/>
        </w:rPr>
      </w:pPr>
      <w:r w:rsidRPr="003904EE">
        <w:rPr>
          <w:rFonts w:ascii="Times New Roman" w:hAnsi="Times New Roman" w:cs="Times New Roman"/>
          <w:sz w:val="28"/>
          <w:szCs w:val="28"/>
        </w:rPr>
        <w:t>19 из 3</w:t>
      </w:r>
      <w:r w:rsidR="00E878B9">
        <w:rPr>
          <w:rFonts w:ascii="Times New Roman" w:hAnsi="Times New Roman" w:cs="Times New Roman"/>
          <w:sz w:val="28"/>
          <w:szCs w:val="28"/>
        </w:rPr>
        <w:t>1 (61</w:t>
      </w:r>
      <w:r w:rsidRPr="003904EE">
        <w:rPr>
          <w:rFonts w:ascii="Times New Roman" w:hAnsi="Times New Roman" w:cs="Times New Roman"/>
          <w:sz w:val="28"/>
          <w:szCs w:val="28"/>
        </w:rPr>
        <w:t xml:space="preserve">%) муниципальных маршрутов обслуживает </w:t>
      </w:r>
      <w:r w:rsidR="00E878B9">
        <w:rPr>
          <w:rFonts w:ascii="Times New Roman" w:hAnsi="Times New Roman" w:cs="Times New Roman"/>
          <w:sz w:val="28"/>
          <w:szCs w:val="28"/>
        </w:rPr>
        <w:br/>
      </w:r>
      <w:r w:rsidRPr="003904EE">
        <w:rPr>
          <w:rFonts w:ascii="Times New Roman" w:hAnsi="Times New Roman" w:cs="Times New Roman"/>
          <w:sz w:val="28"/>
          <w:szCs w:val="28"/>
        </w:rPr>
        <w:t>АО «Электротранспорт»</w:t>
      </w:r>
      <w:r>
        <w:rPr>
          <w:rFonts w:ascii="Times New Roman" w:hAnsi="Times New Roman" w:cs="Times New Roman"/>
          <w:sz w:val="28"/>
          <w:szCs w:val="28"/>
        </w:rPr>
        <w:t>,</w:t>
      </w:r>
      <w:r w:rsidRPr="003904EE">
        <w:rPr>
          <w:rFonts w:ascii="Times New Roman" w:hAnsi="Times New Roman" w:cs="Times New Roman"/>
          <w:sz w:val="28"/>
          <w:szCs w:val="28"/>
        </w:rPr>
        <w:t xml:space="preserve"> совокупная доля участия муниципального образования в котором составляет более 50%. При этом АО «Электротранспорт» осуществляет перевозки пассажиров в основном автобусами большого класса, что позволяет перевозить большее</w:t>
      </w:r>
      <w:r>
        <w:rPr>
          <w:rFonts w:ascii="Times New Roman" w:hAnsi="Times New Roman" w:cs="Times New Roman"/>
          <w:sz w:val="28"/>
          <w:szCs w:val="28"/>
        </w:rPr>
        <w:t xml:space="preserve"> количество пассажиров в отличие от остальных организаций</w:t>
      </w:r>
      <w:r w:rsidRPr="003904EE">
        <w:rPr>
          <w:rFonts w:ascii="Times New Roman" w:hAnsi="Times New Roman" w:cs="Times New Roman"/>
          <w:sz w:val="28"/>
          <w:szCs w:val="28"/>
        </w:rPr>
        <w:t>-перевозчиков, которые используют для перевозки автобусы малого класса. К тому же АО «Электротранспорт» единственная организация-перевозчик, которая осуществляет перевозки по регулируемым тарифам, что позволяет предоставлять право льготного проезда отдельным категориям населения.</w:t>
      </w:r>
    </w:p>
    <w:p w:rsidR="003904EE" w:rsidRDefault="003904EE" w:rsidP="003904EE">
      <w:pPr>
        <w:spacing w:after="0" w:line="240" w:lineRule="auto"/>
        <w:ind w:firstLine="709"/>
        <w:jc w:val="both"/>
        <w:rPr>
          <w:rFonts w:ascii="Times New Roman" w:hAnsi="Times New Roman" w:cs="Times New Roman"/>
          <w:sz w:val="28"/>
          <w:szCs w:val="28"/>
        </w:rPr>
      </w:pPr>
      <w:proofErr w:type="gramStart"/>
      <w:r w:rsidRPr="003904EE">
        <w:rPr>
          <w:rFonts w:ascii="Times New Roman" w:hAnsi="Times New Roman" w:cs="Times New Roman"/>
          <w:sz w:val="28"/>
          <w:szCs w:val="28"/>
        </w:rPr>
        <w:t xml:space="preserve">В соответствии с Законом Мурманской области от 02.10.2020 </w:t>
      </w:r>
      <w:r w:rsidR="00E878B9">
        <w:rPr>
          <w:rFonts w:ascii="Times New Roman" w:hAnsi="Times New Roman" w:cs="Times New Roman"/>
          <w:sz w:val="28"/>
          <w:szCs w:val="28"/>
        </w:rPr>
        <w:br/>
      </w:r>
      <w:r w:rsidRPr="003904EE">
        <w:rPr>
          <w:rFonts w:ascii="Times New Roman" w:hAnsi="Times New Roman" w:cs="Times New Roman"/>
          <w:sz w:val="28"/>
          <w:szCs w:val="28"/>
        </w:rPr>
        <w:t>№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полномочия комитета по развитию городского хозяйства администрации города Мурманска в сфере перевозок пассажиров были переданы органам государственной власти Мурманской области с 31.05.2021</w:t>
      </w:r>
      <w:r>
        <w:rPr>
          <w:rFonts w:ascii="Times New Roman" w:hAnsi="Times New Roman" w:cs="Times New Roman"/>
          <w:sz w:val="28"/>
          <w:szCs w:val="28"/>
        </w:rPr>
        <w:t>.</w:t>
      </w:r>
      <w:proofErr w:type="gramEnd"/>
    </w:p>
    <w:p w:rsidR="00E513A8" w:rsidRDefault="00E513A8" w:rsidP="003904EE">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2.1.7 </w:t>
      </w:r>
      <w:r w:rsidRPr="00E513A8">
        <w:rPr>
          <w:rFonts w:ascii="Times New Roman" w:hAnsi="Times New Roman" w:cs="Times New Roman"/>
          <w:sz w:val="28"/>
          <w:szCs w:val="28"/>
        </w:rPr>
        <w:t>Рынок теплоснабжения (производство тепловой энергии)</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настоящее время на территории муниципального образования город Мурманск производство тепловой энергии осуществляют пять теплоснабжающих организаций:</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lastRenderedPageBreak/>
        <w:t>- АО «Мурманская ТЭЦ»;</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АО «Мурманэнергосбыт»;</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МУП «Мурманская управляющая компания»;</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АО «Мурманский морской торговый порт»;</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ФГБУ «Центральное жилищно-коммунальное управление».</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В целях решения вопросов теплоснабжения на территории города Мурманска постановлением администрации города Мурманска от 30.06.2021 </w:t>
      </w:r>
      <w:r w:rsidR="00E878B9">
        <w:rPr>
          <w:rFonts w:ascii="Times New Roman" w:hAnsi="Times New Roman" w:cs="Times New Roman"/>
          <w:sz w:val="28"/>
          <w:szCs w:val="28"/>
        </w:rPr>
        <w:br/>
      </w:r>
      <w:r w:rsidRPr="00E513A8">
        <w:rPr>
          <w:rFonts w:ascii="Times New Roman" w:hAnsi="Times New Roman" w:cs="Times New Roman"/>
          <w:sz w:val="28"/>
          <w:szCs w:val="28"/>
        </w:rPr>
        <w:t>№ 1778 утверждена актуализированная на 2022 год схема теплоснабжения муниципального образования город Мурманск с 2019 по 2039 годы.</w:t>
      </w: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 154, схема теплоснабжения подлежит ежегодной актуализации</w:t>
      </w:r>
      <w:r>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2.1.8 </w:t>
      </w:r>
      <w:r w:rsidRPr="00E513A8">
        <w:rPr>
          <w:rFonts w:ascii="Times New Roman" w:hAnsi="Times New Roman" w:cs="Times New Roman"/>
          <w:sz w:val="28"/>
          <w:szCs w:val="28"/>
        </w:rPr>
        <w:t>Рынок выполнения работ по благоустройству городской среды</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Рынок выполнения работ по благоустройству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При осуществлении сбора информации об объеме рынка выполнения работ по благоустройству городской среды в качестве источника получения информации необходимо использовать:</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 информацию органов муниципального образования;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 планы-графики закупок муниципального образования, разработанные в соответствии со статьей 16 Федерального закона от 05.04.2013 № 44 ФЗ </w:t>
      </w:r>
      <w:r w:rsidR="00E878B9">
        <w:rPr>
          <w:rFonts w:ascii="Times New Roman" w:hAnsi="Times New Roman" w:cs="Times New Roman"/>
          <w:sz w:val="28"/>
          <w:szCs w:val="28"/>
        </w:rPr>
        <w:br/>
      </w:r>
      <w:r w:rsidRPr="00E513A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информацию о проведенных закупках муниципальными образованиями в части заключенных контрактов на выполнение работ.</w:t>
      </w:r>
    </w:p>
    <w:p w:rsidR="00E513A8" w:rsidRDefault="00E513A8" w:rsidP="00E5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Pr="00E513A8">
        <w:rPr>
          <w:rFonts w:ascii="Times New Roman" w:hAnsi="Times New Roman" w:cs="Times New Roman"/>
          <w:sz w:val="28"/>
          <w:szCs w:val="28"/>
        </w:rPr>
        <w:t xml:space="preserve"> соответствии с данными Мурманскстата выделить организации, которые выполняют работы по благоустройству городской среды, не представляется возможным в связи с тем, что данные работы могут выполнять любые организации, осуществляющие строительные работы</w:t>
      </w:r>
      <w:r>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2.1.9 </w:t>
      </w:r>
      <w:r w:rsidRPr="00E513A8">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На территории муниципального образования город Мурманск расположено 2</w:t>
      </w:r>
      <w:r w:rsidR="00E878B9">
        <w:rPr>
          <w:rFonts w:ascii="Times New Roman" w:hAnsi="Times New Roman" w:cs="Times New Roman"/>
          <w:sz w:val="28"/>
          <w:szCs w:val="28"/>
        </w:rPr>
        <w:t xml:space="preserve"> </w:t>
      </w:r>
      <w:r w:rsidRPr="00E513A8">
        <w:rPr>
          <w:rFonts w:ascii="Times New Roman" w:hAnsi="Times New Roman" w:cs="Times New Roman"/>
          <w:sz w:val="28"/>
          <w:szCs w:val="28"/>
        </w:rPr>
        <w:t>385 многоквартирных домов.</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соответствии с Жилищным кодексом РФ собственники помещений в многоквартирном доме обязаны выбрать один из способов управления многоквартирным домом:</w:t>
      </w:r>
    </w:p>
    <w:p w:rsidR="00E513A8" w:rsidRPr="00E513A8" w:rsidRDefault="00E878B9" w:rsidP="00E5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513A8" w:rsidRPr="00E513A8">
        <w:rPr>
          <w:rFonts w:ascii="Times New Roman" w:hAnsi="Times New Roman" w:cs="Times New Roman"/>
          <w:sz w:val="28"/>
          <w:szCs w:val="28"/>
        </w:rPr>
        <w:t>непосредственное управление собственниками помещений в многоквартирном доме, количество квартир в котором составляет не более 30;</w:t>
      </w:r>
    </w:p>
    <w:p w:rsidR="00E513A8" w:rsidRPr="00E513A8" w:rsidRDefault="00E878B9" w:rsidP="00E5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513A8" w:rsidRPr="00E513A8">
        <w:rPr>
          <w:rFonts w:ascii="Times New Roman" w:hAnsi="Times New Roman" w:cs="Times New Roman"/>
          <w:sz w:val="28"/>
          <w:szCs w:val="28"/>
        </w:rPr>
        <w:t>управление товариществом собственников жилья либо жилищным кооперативом или иным специализированным потребительским кооперативом;</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3) управление управляющей организацией.</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Управление/обслуживание многоквартирными домами на территории муниципального образования город Мурманск осуществляется 57 управляющими организациями на основании выданных Государственной жилищной инспекцией Мурманской области лицензий на осуществление предпринимательской деятельности по управлению многоквартирными домами, 13 обслуживающими организациями, 129 товариществами собственников недвижимости (товариществами собственников жилья), 71 жилищно-строительным кооперативом.</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Деятельность организаций, осуществляющих управление/обслуживание многоквартирными домами, направлена на обеспечение благоприятных и безопасных условий проживания граждан, надлежащее содержание общего имущества в многоквартирном доме.</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отношении многоквартирных домов в случаях, если:</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1) собственники помещений не выбрали способ управления этим домом;</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2) принятое собственниками помещений в многоквартирном доме решение о выборе способа управления домом не реализовано;</w:t>
      </w:r>
    </w:p>
    <w:p w:rsidR="00176815"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3) до окончания срока действия договора управления многоквартирным домом, заключенного по результатам конкурса, собственники помещений не выбрали способ управления этим домом или принятое решение о выборе способа управления </w:t>
      </w:r>
      <w:r w:rsidR="00176815">
        <w:rPr>
          <w:rFonts w:ascii="Times New Roman" w:hAnsi="Times New Roman" w:cs="Times New Roman"/>
          <w:sz w:val="28"/>
          <w:szCs w:val="28"/>
        </w:rPr>
        <w:t>этим домом не было реализовано;</w:t>
      </w:r>
    </w:p>
    <w:p w:rsidR="00E513A8" w:rsidRDefault="00E878B9" w:rsidP="00E513A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E513A8" w:rsidRPr="00E513A8">
        <w:rPr>
          <w:rFonts w:ascii="Times New Roman" w:hAnsi="Times New Roman" w:cs="Times New Roman"/>
          <w:sz w:val="28"/>
          <w:szCs w:val="28"/>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r w:rsidR="00E513A8">
        <w:rPr>
          <w:rFonts w:ascii="Times New Roman" w:hAnsi="Times New Roman" w:cs="Times New Roman"/>
          <w:sz w:val="28"/>
          <w:szCs w:val="28"/>
        </w:rPr>
        <w:t xml:space="preserve"> </w:t>
      </w:r>
      <w:r w:rsidR="00E513A8" w:rsidRPr="00E513A8">
        <w:rPr>
          <w:rFonts w:ascii="Times New Roman" w:hAnsi="Times New Roman" w:cs="Times New Roman"/>
          <w:sz w:val="28"/>
          <w:szCs w:val="28"/>
        </w:rPr>
        <w:t>муниципальное казенное учреждение «Новые формы управления» обеспечивает проведение открытого конкурса по отбору управляющей организации для управления многоквартирным домом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w:t>
      </w:r>
      <w:proofErr w:type="gramEnd"/>
      <w:r w:rsidR="00E513A8" w:rsidRPr="00E513A8">
        <w:rPr>
          <w:rFonts w:ascii="Times New Roman" w:hAnsi="Times New Roman" w:cs="Times New Roman"/>
          <w:sz w:val="28"/>
          <w:szCs w:val="28"/>
        </w:rPr>
        <w:t xml:space="preserve"> многоквартирным домом»</w:t>
      </w:r>
      <w:r w:rsidR="00E513A8">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2.1.10</w:t>
      </w:r>
      <w:r w:rsidRPr="00E513A8">
        <w:t xml:space="preserve"> </w:t>
      </w:r>
      <w:r w:rsidRPr="00E513A8">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Важнейшим инструментом создания конкурентной среды в строительной отрасли является конкурсная система размещения заказов на работы, услуги и поставки. В России 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w:t>
      </w:r>
    </w:p>
    <w:p w:rsidR="00E513A8" w:rsidRPr="004E55A0" w:rsidRDefault="00E513A8" w:rsidP="00E513A8">
      <w:pPr>
        <w:spacing w:after="0" w:line="240" w:lineRule="auto"/>
        <w:ind w:firstLine="709"/>
        <w:jc w:val="both"/>
        <w:rPr>
          <w:rFonts w:ascii="Times New Roman" w:hAnsi="Times New Roman" w:cs="Times New Roman"/>
          <w:sz w:val="28"/>
          <w:szCs w:val="28"/>
        </w:rPr>
      </w:pPr>
      <w:r w:rsidRPr="004E55A0">
        <w:rPr>
          <w:rFonts w:ascii="Times New Roman" w:hAnsi="Times New Roman" w:cs="Times New Roman"/>
          <w:sz w:val="28"/>
          <w:szCs w:val="28"/>
        </w:rPr>
        <w:t>По данным Мурманскстата, 97,5% всех строительных организаций региона составляют предприятия частной формы собственности.</w:t>
      </w: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2.1.11 </w:t>
      </w:r>
      <w:r w:rsidRPr="00E513A8">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В настоящее время рынок является развитым с высоким уровнем конкуренции, на рынке фактически предоставляют услуги все крупнейшие федеральные операторы связи, а также ряд региональных операторов связи.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Основными административными и экономическими барьерами для входа на рынок являются:</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деятельность является лицензируемой в соответствии с действующим законодательством;</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высокий уровень капитальных затрат для начала предоставления услуг;</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высокий уровень насыщенности рынка.</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Потребители в целом оценивают конкурентную среду удовлетворительно.</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Предположительно, рынок будет развиваться, в основном, с точки зрения повышения качества предоставляемых услуг, возможно также незначительное расширение территории оказания услуг, в основном, за счет развития сетей подвижной (радиотелефонной) связи последнего поколения и строительства распределительных кабельных сетей в отдельных населенных пунктах.</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Органы местного самоуправления оказывают содействие (в пределах своих полномочий) операторам связи в рамках деятельности по реализации инвестиционных программ, направленных на развитие (модернизацию) инфраструктуры связи, </w:t>
      </w:r>
      <w:proofErr w:type="gramStart"/>
      <w:r w:rsidRPr="00E513A8">
        <w:rPr>
          <w:rFonts w:ascii="Times New Roman" w:hAnsi="Times New Roman" w:cs="Times New Roman"/>
          <w:sz w:val="28"/>
          <w:szCs w:val="28"/>
        </w:rPr>
        <w:t>в</w:t>
      </w:r>
      <w:proofErr w:type="gramEnd"/>
      <w:r w:rsidRPr="00E513A8">
        <w:rPr>
          <w:rFonts w:ascii="Times New Roman" w:hAnsi="Times New Roman" w:cs="Times New Roman"/>
          <w:sz w:val="28"/>
          <w:szCs w:val="28"/>
        </w:rPr>
        <w:t xml:space="preserve">: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 </w:t>
      </w:r>
      <w:proofErr w:type="gramStart"/>
      <w:r w:rsidRPr="00E513A8">
        <w:rPr>
          <w:rFonts w:ascii="Times New Roman" w:hAnsi="Times New Roman" w:cs="Times New Roman"/>
          <w:sz w:val="28"/>
          <w:szCs w:val="28"/>
        </w:rPr>
        <w:t>решении</w:t>
      </w:r>
      <w:proofErr w:type="gramEnd"/>
      <w:r w:rsidRPr="00E513A8">
        <w:rPr>
          <w:rFonts w:ascii="Times New Roman" w:hAnsi="Times New Roman" w:cs="Times New Roman"/>
          <w:sz w:val="28"/>
          <w:szCs w:val="28"/>
        </w:rPr>
        <w:t xml:space="preserve"> вопросов предоставления земельных участков для строительства сооружений связи;</w:t>
      </w: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организации работы с управляющими компаниями (при создании домовых распределительных сетей в многоквартирных домах)</w:t>
      </w:r>
      <w:r>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2.1.12 </w:t>
      </w:r>
      <w:r w:rsidRPr="00E513A8">
        <w:rPr>
          <w:rFonts w:ascii="Times New Roman" w:hAnsi="Times New Roman" w:cs="Times New Roman"/>
          <w:sz w:val="28"/>
          <w:szCs w:val="28"/>
        </w:rPr>
        <w:t>Рынок жилищного строительства</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Строительство многоквартирных домов на территории</w:t>
      </w:r>
      <w:r w:rsidR="00B90444">
        <w:rPr>
          <w:rFonts w:ascii="Times New Roman" w:hAnsi="Times New Roman" w:cs="Times New Roman"/>
          <w:sz w:val="28"/>
          <w:szCs w:val="28"/>
        </w:rPr>
        <w:t xml:space="preserve"> Мурманской области</w:t>
      </w:r>
      <w:r w:rsidRPr="00E513A8">
        <w:rPr>
          <w:rFonts w:ascii="Times New Roman" w:hAnsi="Times New Roman" w:cs="Times New Roman"/>
          <w:sz w:val="28"/>
          <w:szCs w:val="28"/>
        </w:rPr>
        <w:t>, в основном, ориентировано на создание нового жилищного фонда для расселения аварийного жилья, а также выполнение обязательств муниципальных образований перед гражданами.</w:t>
      </w: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Сокращение административных барьеров в строительстве является одним из ключевых факторов создания равных условий для всех участников градостроительной деятельности на рынке строительства. </w:t>
      </w:r>
      <w:proofErr w:type="gramStart"/>
      <w:r w:rsidRPr="00E513A8">
        <w:rPr>
          <w:rFonts w:ascii="Times New Roman" w:hAnsi="Times New Roman" w:cs="Times New Roman"/>
          <w:sz w:val="28"/>
          <w:szCs w:val="28"/>
        </w:rPr>
        <w:t xml:space="preserve">На федеральном уровне для сокращения административных барьеров в строительстве к полномочиям органов государственной власти Российской Федерации отнесено утверждение исчерпывающих перечней процедур, осуществляемых субъектами градостроительных отношений (органами государственной власти Российской Федерации и субъекта Российской Федерации, местного самоуправления, организациями, индивидуальными предпринимателями и физическими лицами) в целях подготовки документации по планировке территории, осуществления архитектурно-строительного проектирования, строительства, реконструкции </w:t>
      </w:r>
      <w:r w:rsidRPr="00E513A8">
        <w:rPr>
          <w:rFonts w:ascii="Times New Roman" w:hAnsi="Times New Roman" w:cs="Times New Roman"/>
          <w:sz w:val="28"/>
          <w:szCs w:val="28"/>
        </w:rPr>
        <w:lastRenderedPageBreak/>
        <w:t>объектов капитального строительства (далее - исчерпывающие перечни</w:t>
      </w:r>
      <w:proofErr w:type="gramEnd"/>
      <w:r w:rsidRPr="00E513A8">
        <w:rPr>
          <w:rFonts w:ascii="Times New Roman" w:hAnsi="Times New Roman" w:cs="Times New Roman"/>
          <w:sz w:val="28"/>
          <w:szCs w:val="28"/>
        </w:rPr>
        <w:t xml:space="preserve"> процедур в сферах строительства), а также порядка ведения реестра описаний процедур, указанных в данных перечнях (п. 7.4 ч. 1 ст. 6 Градостроительного кодекса Российской Федерации (далее – </w:t>
      </w:r>
      <w:proofErr w:type="spellStart"/>
      <w:r w:rsidRPr="00E513A8">
        <w:rPr>
          <w:rFonts w:ascii="Times New Roman" w:hAnsi="Times New Roman" w:cs="Times New Roman"/>
          <w:sz w:val="28"/>
          <w:szCs w:val="28"/>
        </w:rPr>
        <w:t>ГрК</w:t>
      </w:r>
      <w:proofErr w:type="spellEnd"/>
      <w:r w:rsidRPr="00E513A8">
        <w:rPr>
          <w:rFonts w:ascii="Times New Roman" w:hAnsi="Times New Roman" w:cs="Times New Roman"/>
          <w:sz w:val="28"/>
          <w:szCs w:val="28"/>
        </w:rPr>
        <w:t xml:space="preserve"> РФ). Кроме того, в соответствии с ч. 3 ст. 6 </w:t>
      </w:r>
      <w:proofErr w:type="spellStart"/>
      <w:r w:rsidRPr="00E513A8">
        <w:rPr>
          <w:rFonts w:ascii="Times New Roman" w:hAnsi="Times New Roman" w:cs="Times New Roman"/>
          <w:sz w:val="28"/>
          <w:szCs w:val="28"/>
        </w:rPr>
        <w:t>ГрК</w:t>
      </w:r>
      <w:proofErr w:type="spellEnd"/>
      <w:r w:rsidRPr="00E513A8">
        <w:rPr>
          <w:rFonts w:ascii="Times New Roman" w:hAnsi="Times New Roman" w:cs="Times New Roman"/>
          <w:sz w:val="28"/>
          <w:szCs w:val="28"/>
        </w:rPr>
        <w:t xml:space="preserve"> РФ установление органами, индивидуальными предпринимателями, организациями, указанными в п. 7.4 ч. 1 ст. 6 </w:t>
      </w:r>
      <w:proofErr w:type="spellStart"/>
      <w:r w:rsidRPr="00E513A8">
        <w:rPr>
          <w:rFonts w:ascii="Times New Roman" w:hAnsi="Times New Roman" w:cs="Times New Roman"/>
          <w:sz w:val="28"/>
          <w:szCs w:val="28"/>
        </w:rPr>
        <w:t>ГрК</w:t>
      </w:r>
      <w:proofErr w:type="spellEnd"/>
      <w:r w:rsidRPr="00E513A8">
        <w:rPr>
          <w:rFonts w:ascii="Times New Roman" w:hAnsi="Times New Roman" w:cs="Times New Roman"/>
          <w:sz w:val="28"/>
          <w:szCs w:val="28"/>
        </w:rPr>
        <w:t xml:space="preserve"> РФ,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не допускается. </w:t>
      </w:r>
      <w:proofErr w:type="gramStart"/>
      <w:r w:rsidRPr="00E513A8">
        <w:rPr>
          <w:rFonts w:ascii="Times New Roman" w:hAnsi="Times New Roman" w:cs="Times New Roman"/>
          <w:sz w:val="28"/>
          <w:szCs w:val="28"/>
        </w:rPr>
        <w:t>Постоянный мониторинг соответствия административных процедур исчерпывающим перечням процедур в различных сферах строительства позволит своевременно выявить нарушение установленных сроков осуществления процедур, требования осуществить процедуру, не включенную в исчерпывающий перечень процедур в соответствующей сфере строительства, и при необходимости привлечь лицо, допустившее нарушение сроков осуществления процедур или предъявившее излишние требования, к ответственности в соответствии со ст. 14.9.1 Кодекса Российской Федерации об административных правонарушениях</w:t>
      </w:r>
      <w:r>
        <w:rPr>
          <w:rFonts w:ascii="Times New Roman" w:hAnsi="Times New Roman" w:cs="Times New Roman"/>
          <w:sz w:val="28"/>
          <w:szCs w:val="28"/>
        </w:rPr>
        <w:t>.</w:t>
      </w:r>
      <w:proofErr w:type="gramEnd"/>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2.1.13 </w:t>
      </w:r>
      <w:r w:rsidRPr="00E513A8">
        <w:rPr>
          <w:rFonts w:ascii="Times New Roman" w:hAnsi="Times New Roman" w:cs="Times New Roman"/>
          <w:sz w:val="28"/>
          <w:szCs w:val="28"/>
        </w:rPr>
        <w:t>Рынок архитектурно-строительного проектирования</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E513A8">
      <w:pPr>
        <w:spacing w:after="0" w:line="240" w:lineRule="auto"/>
        <w:ind w:firstLine="709"/>
        <w:jc w:val="both"/>
        <w:rPr>
          <w:rFonts w:ascii="Times New Roman" w:hAnsi="Times New Roman" w:cs="Times New Roman"/>
          <w:sz w:val="28"/>
          <w:szCs w:val="28"/>
        </w:rPr>
      </w:pPr>
      <w:proofErr w:type="gramStart"/>
      <w:r w:rsidRPr="00E513A8">
        <w:rPr>
          <w:rFonts w:ascii="Times New Roman" w:hAnsi="Times New Roman" w:cs="Times New Roman"/>
          <w:sz w:val="28"/>
          <w:szCs w:val="28"/>
        </w:rPr>
        <w:t>Согласно Реестру хозяйствующих субъектов с суммарной долей участия Мурманской области или муниципальных образований Мурманской области более 50%,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хозяйствующие субъекты с видом экономической деятельности 71.11.1 «Деятельность в области архитектуры, связанная с созданием архитектурного объекта», 71.11.1 «Деятельность в области архитектуры, связанная</w:t>
      </w:r>
      <w:proofErr w:type="gramEnd"/>
      <w:r w:rsidRPr="00E513A8">
        <w:rPr>
          <w:rFonts w:ascii="Times New Roman" w:hAnsi="Times New Roman" w:cs="Times New Roman"/>
          <w:sz w:val="28"/>
          <w:szCs w:val="28"/>
        </w:rPr>
        <w:t xml:space="preserve"> с созданием архитектурного объекта» отсутствуют.</w:t>
      </w: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Из этого следует, что доля частного сектора в структуре рынка составляет 100%, в </w:t>
      </w:r>
      <w:proofErr w:type="gramStart"/>
      <w:r w:rsidRPr="00E513A8">
        <w:rPr>
          <w:rFonts w:ascii="Times New Roman" w:hAnsi="Times New Roman" w:cs="Times New Roman"/>
          <w:sz w:val="28"/>
          <w:szCs w:val="28"/>
        </w:rPr>
        <w:t>связи</w:t>
      </w:r>
      <w:proofErr w:type="gramEnd"/>
      <w:r w:rsidRPr="00E513A8">
        <w:rPr>
          <w:rFonts w:ascii="Times New Roman" w:hAnsi="Times New Roman" w:cs="Times New Roman"/>
          <w:sz w:val="28"/>
          <w:szCs w:val="28"/>
        </w:rPr>
        <w:t xml:space="preserve"> с чем не требуется проводить мероприятия по снижению доли государственного сектора</w:t>
      </w:r>
      <w:r>
        <w:rPr>
          <w:rFonts w:ascii="Times New Roman" w:hAnsi="Times New Roman" w:cs="Times New Roman"/>
          <w:sz w:val="28"/>
          <w:szCs w:val="28"/>
        </w:rPr>
        <w:t>.</w:t>
      </w:r>
    </w:p>
    <w:p w:rsidR="001F4FAD" w:rsidRDefault="001F4FAD"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2.1.14 </w:t>
      </w:r>
      <w:r w:rsidRPr="00E513A8">
        <w:rPr>
          <w:rFonts w:ascii="Times New Roman" w:hAnsi="Times New Roman" w:cs="Times New Roman"/>
          <w:sz w:val="28"/>
          <w:szCs w:val="28"/>
        </w:rPr>
        <w:t>Сфера наружной рекламы</w:t>
      </w:r>
    </w:p>
    <w:p w:rsidR="00E513A8" w:rsidRPr="00E513A8" w:rsidRDefault="00E513A8" w:rsidP="00E513A8">
      <w:pPr>
        <w:spacing w:after="0" w:line="240" w:lineRule="auto"/>
        <w:ind w:firstLine="709"/>
        <w:jc w:val="both"/>
        <w:rPr>
          <w:rFonts w:ascii="Times New Roman" w:hAnsi="Times New Roman" w:cs="Times New Roman"/>
          <w:sz w:val="28"/>
          <w:szCs w:val="28"/>
        </w:rPr>
      </w:pP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На территории города Мурманска рекламную деятельность осуществляют </w:t>
      </w:r>
      <w:r w:rsidRPr="001F4FAD">
        <w:rPr>
          <w:rFonts w:ascii="Times New Roman" w:hAnsi="Times New Roman" w:cs="Times New Roman"/>
          <w:sz w:val="28"/>
          <w:szCs w:val="28"/>
        </w:rPr>
        <w:t>10 организаций частной формы собственности. В 2021 году действующие государственные унитарные предприятия</w:t>
      </w:r>
      <w:r w:rsidRPr="00E513A8">
        <w:rPr>
          <w:rFonts w:ascii="Times New Roman" w:hAnsi="Times New Roman" w:cs="Times New Roman"/>
          <w:sz w:val="28"/>
          <w:szCs w:val="28"/>
        </w:rPr>
        <w:t>, муниципальные унитарные предприятия, муниципальные казенные учреждения, муниципальные бюджетные учреждения, государственные казенные учреждения, государственные бюджетные учреждения и другие предприятия с государственным и муниципальным участием, осуществляющие свою деятельность в сфере наружной рекламы на территории города Мурманска, отсутствуют</w:t>
      </w:r>
      <w:r>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p>
    <w:p w:rsidR="00E513A8" w:rsidRPr="00E513A8" w:rsidRDefault="00E513A8" w:rsidP="00B001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2.1.15 </w:t>
      </w:r>
      <w:r w:rsidRPr="00E513A8">
        <w:rPr>
          <w:rFonts w:ascii="Times New Roman" w:hAnsi="Times New Roman" w:cs="Times New Roman"/>
          <w:sz w:val="28"/>
          <w:szCs w:val="28"/>
        </w:rPr>
        <w:t>Рынок внутреннего и въездного туризма</w:t>
      </w:r>
    </w:p>
    <w:p w:rsidR="00E513A8" w:rsidRPr="00A5272E" w:rsidRDefault="00E513A8" w:rsidP="00E513A8">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lastRenderedPageBreak/>
        <w:t>В соответствии с Федеральным реестром туроператоров на территории муниципального образования город Мурманск в 2020 году (по состоянию на 10.01.2021) осуществляли деятельность 29 туроператоров (код ОКВЭД 79.12), которые формируют турпродукт на территории города и региона и реализуют его потребителям</w:t>
      </w:r>
      <w:r w:rsidR="00A5272E" w:rsidRPr="00A5272E">
        <w:rPr>
          <w:rFonts w:ascii="Times New Roman" w:hAnsi="Times New Roman" w:cs="Times New Roman"/>
          <w:sz w:val="28"/>
          <w:szCs w:val="28"/>
        </w:rPr>
        <w:t>, в 2021 году - 38</w:t>
      </w:r>
      <w:r w:rsidRPr="00A5272E">
        <w:rPr>
          <w:rFonts w:ascii="Times New Roman" w:hAnsi="Times New Roman" w:cs="Times New Roman"/>
          <w:sz w:val="28"/>
          <w:szCs w:val="28"/>
        </w:rPr>
        <w:t>.</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По данным Единого реестра субъектов малого и среднего предпринимательства по коду ОКВЭД 79.11, в 2020 году (по состоянию на 10.01.2021) на территории муниципального образования город Мурманск осуществлял</w:t>
      </w:r>
      <w:r w:rsidR="00DA7972">
        <w:rPr>
          <w:rFonts w:ascii="Times New Roman" w:hAnsi="Times New Roman" w:cs="Times New Roman"/>
          <w:sz w:val="28"/>
          <w:szCs w:val="28"/>
        </w:rPr>
        <w:t>о</w:t>
      </w:r>
      <w:r w:rsidRPr="00A5272E">
        <w:rPr>
          <w:rFonts w:ascii="Times New Roman" w:hAnsi="Times New Roman" w:cs="Times New Roman"/>
          <w:sz w:val="28"/>
          <w:szCs w:val="28"/>
        </w:rPr>
        <w:t xml:space="preserve"> деятельность 101 туристическое агентство, реализующее туристские продукты</w:t>
      </w:r>
      <w:r w:rsidR="00A5272E" w:rsidRPr="00A5272E">
        <w:rPr>
          <w:rFonts w:ascii="Times New Roman" w:hAnsi="Times New Roman" w:cs="Times New Roman"/>
          <w:sz w:val="28"/>
          <w:szCs w:val="28"/>
        </w:rPr>
        <w:t>, в 2021 году - 100</w:t>
      </w:r>
      <w:r w:rsidRPr="00A5272E">
        <w:rPr>
          <w:rFonts w:ascii="Times New Roman" w:hAnsi="Times New Roman" w:cs="Times New Roman"/>
          <w:sz w:val="28"/>
          <w:szCs w:val="28"/>
        </w:rPr>
        <w:t>.</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Государственные унитарные предприятия, муниципальные унитарные предприятия, хозяйственные общества, в уставном капитале которых более 50% акций (долей) находится в государственной (муниципальной) собственности, на указанном рынке отсутствуют.</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w:t>
      </w:r>
    </w:p>
    <w:p w:rsidR="00E513A8" w:rsidRPr="00E513A8" w:rsidRDefault="00E513A8" w:rsidP="00E513A8">
      <w:pPr>
        <w:spacing w:after="0" w:line="240" w:lineRule="auto"/>
        <w:ind w:firstLine="709"/>
        <w:jc w:val="both"/>
        <w:rPr>
          <w:rFonts w:ascii="Times New Roman" w:hAnsi="Times New Roman" w:cs="Times New Roman"/>
          <w:sz w:val="28"/>
          <w:szCs w:val="28"/>
        </w:rPr>
      </w:pPr>
      <w:proofErr w:type="gramStart"/>
      <w:r w:rsidRPr="00E513A8">
        <w:rPr>
          <w:rFonts w:ascii="Times New Roman" w:hAnsi="Times New Roman" w:cs="Times New Roman"/>
          <w:sz w:val="28"/>
          <w:szCs w:val="28"/>
        </w:rPr>
        <w:t xml:space="preserve">Анализ состояния сферы внутреннего и въездного туризма позволяет сделать выводы о положительной динамике в развитии этой сферы: число размещенных туристов в коллективных средствах размещения за 2016 год – </w:t>
      </w:r>
      <w:r w:rsidR="00B90444">
        <w:rPr>
          <w:rFonts w:ascii="Times New Roman" w:hAnsi="Times New Roman" w:cs="Times New Roman"/>
          <w:sz w:val="28"/>
          <w:szCs w:val="28"/>
        </w:rPr>
        <w:br/>
      </w:r>
      <w:r w:rsidRPr="00E513A8">
        <w:rPr>
          <w:rFonts w:ascii="Times New Roman" w:hAnsi="Times New Roman" w:cs="Times New Roman"/>
          <w:sz w:val="28"/>
          <w:szCs w:val="28"/>
        </w:rPr>
        <w:t xml:space="preserve">68 тыс. чел.; 2017 год – 119,8 тыс. чел.; 2018 год – 135,4 тыс. чел.; 2019 год – </w:t>
      </w:r>
      <w:r w:rsidR="00B90444">
        <w:rPr>
          <w:rFonts w:ascii="Times New Roman" w:hAnsi="Times New Roman" w:cs="Times New Roman"/>
          <w:sz w:val="28"/>
          <w:szCs w:val="28"/>
        </w:rPr>
        <w:br/>
      </w:r>
      <w:r w:rsidRPr="00E513A8">
        <w:rPr>
          <w:rFonts w:ascii="Times New Roman" w:hAnsi="Times New Roman" w:cs="Times New Roman"/>
          <w:sz w:val="28"/>
          <w:szCs w:val="28"/>
        </w:rPr>
        <w:t>144,9 тыс. чел.; 2020</w:t>
      </w:r>
      <w:r>
        <w:rPr>
          <w:rFonts w:ascii="Times New Roman" w:hAnsi="Times New Roman" w:cs="Times New Roman"/>
          <w:sz w:val="28"/>
          <w:szCs w:val="28"/>
        </w:rPr>
        <w:t xml:space="preserve"> год</w:t>
      </w:r>
      <w:r w:rsidRPr="00E513A8">
        <w:rPr>
          <w:rFonts w:ascii="Times New Roman" w:hAnsi="Times New Roman" w:cs="Times New Roman"/>
          <w:sz w:val="28"/>
          <w:szCs w:val="28"/>
        </w:rPr>
        <w:t xml:space="preserve"> – 96,46 тыс. чел. (снижение турпотока обусловлено ограничительными мерами в связи с пандемией новой</w:t>
      </w:r>
      <w:proofErr w:type="gramEnd"/>
      <w:r w:rsidRPr="00E513A8">
        <w:rPr>
          <w:rFonts w:ascii="Times New Roman" w:hAnsi="Times New Roman" w:cs="Times New Roman"/>
          <w:sz w:val="28"/>
          <w:szCs w:val="28"/>
        </w:rPr>
        <w:t xml:space="preserve"> коронавирусной инфекции)</w:t>
      </w:r>
      <w:r>
        <w:rPr>
          <w:rFonts w:ascii="Times New Roman" w:hAnsi="Times New Roman" w:cs="Times New Roman"/>
          <w:sz w:val="28"/>
          <w:szCs w:val="28"/>
        </w:rPr>
        <w:t>; 2021 год – 174 тыс. чел</w:t>
      </w:r>
      <w:r w:rsidRPr="00E513A8">
        <w:rPr>
          <w:rFonts w:ascii="Times New Roman" w:hAnsi="Times New Roman" w:cs="Times New Roman"/>
          <w:sz w:val="28"/>
          <w:szCs w:val="28"/>
        </w:rPr>
        <w:t>.</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В целях поддержки и увеличения туристского потока администрацией города Мурманска в рамках программных мероприятий проводится системная работа по развитию туристской инфраструктуры, созданию информационной системы для населения и гостей города. С 2014 года работает туристический портал города Мурманска (https://tour.murman.ru). Портал содержит информацию для жителей и гостей города, включающую сведения о событиях и достопримечательностях города, туристических и транспортных маршрутах, контакты коллективных средств размещения, объектов общественного питания, транспорте и прочее. </w:t>
      </w:r>
      <w:r w:rsidRPr="00B0010B">
        <w:rPr>
          <w:rFonts w:ascii="Times New Roman" w:hAnsi="Times New Roman" w:cs="Times New Roman"/>
          <w:sz w:val="28"/>
          <w:szCs w:val="28"/>
        </w:rPr>
        <w:t>В 2020 году на Портале количество посетителей составило 11 1</w:t>
      </w:r>
      <w:r w:rsidR="00B0010B" w:rsidRPr="00B0010B">
        <w:rPr>
          <w:rFonts w:ascii="Times New Roman" w:hAnsi="Times New Roman" w:cs="Times New Roman"/>
          <w:sz w:val="28"/>
          <w:szCs w:val="28"/>
        </w:rPr>
        <w:t>37 человек, просмотров – 20 046,</w:t>
      </w:r>
      <w:r w:rsidR="00B0010B">
        <w:rPr>
          <w:rFonts w:ascii="Times New Roman" w:hAnsi="Times New Roman" w:cs="Times New Roman"/>
          <w:sz w:val="28"/>
          <w:szCs w:val="28"/>
        </w:rPr>
        <w:t xml:space="preserve"> в 2021 году количество посетителей – 12 530 человек, просмотров – 25 514.</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Также функционируют туристские информационные терминалы, которые размещены в ГДЦ «Арктика» и ГДЦ «Меридиан», в отеле «Park Inn Полярные Зори», в универмаге «Волна», в аэропорту, торгово-развлекательном комплексе «Мурманск Молл», железнодорожном и морском вокзалах. </w:t>
      </w:r>
    </w:p>
    <w:p w:rsidR="00E513A8" w:rsidRPr="00E513A8" w:rsidRDefault="00E513A8" w:rsidP="00E513A8">
      <w:pPr>
        <w:spacing w:after="0" w:line="240" w:lineRule="auto"/>
        <w:ind w:firstLine="709"/>
        <w:jc w:val="both"/>
        <w:rPr>
          <w:rFonts w:ascii="Times New Roman" w:hAnsi="Times New Roman" w:cs="Times New Roman"/>
          <w:sz w:val="28"/>
          <w:szCs w:val="28"/>
        </w:rPr>
      </w:pPr>
      <w:proofErr w:type="gramStart"/>
      <w:r w:rsidRPr="00E513A8">
        <w:rPr>
          <w:rFonts w:ascii="Times New Roman" w:hAnsi="Times New Roman" w:cs="Times New Roman"/>
          <w:sz w:val="28"/>
          <w:szCs w:val="28"/>
        </w:rPr>
        <w:t xml:space="preserve">В рамках повышения туристской привлекательности города Мурманска администрацией города совместно с АО «Электротранспорт» в 2019 году были реализованы проекты по разработке макетов для оформления транспортной декадной карты (проездного билета) с использованием бренда города и местной </w:t>
      </w:r>
      <w:proofErr w:type="spellStart"/>
      <w:r w:rsidRPr="00E513A8">
        <w:rPr>
          <w:rFonts w:ascii="Times New Roman" w:hAnsi="Times New Roman" w:cs="Times New Roman"/>
          <w:sz w:val="28"/>
          <w:szCs w:val="28"/>
        </w:rPr>
        <w:t>айдентики</w:t>
      </w:r>
      <w:proofErr w:type="spellEnd"/>
      <w:r w:rsidRPr="00E513A8">
        <w:rPr>
          <w:rFonts w:ascii="Times New Roman" w:hAnsi="Times New Roman" w:cs="Times New Roman"/>
          <w:sz w:val="28"/>
          <w:szCs w:val="28"/>
        </w:rPr>
        <w:t xml:space="preserve"> с целью ее распространения среди туристов и гостей города, а также </w:t>
      </w:r>
      <w:r w:rsidRPr="00E513A8">
        <w:rPr>
          <w:rFonts w:ascii="Times New Roman" w:hAnsi="Times New Roman" w:cs="Times New Roman"/>
          <w:sz w:val="28"/>
          <w:szCs w:val="28"/>
        </w:rPr>
        <w:lastRenderedPageBreak/>
        <w:t xml:space="preserve">для тематического оформления троллейбуса «Города-побратимы города Мурманска». </w:t>
      </w:r>
      <w:proofErr w:type="gramEnd"/>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В ноябре 2017 года между Министерством развития промышленности и предпринимательства Мурманской области и администрацией города Мурманска подписан Меморандум о взаимодействии и сотрудничестве в области развития внутреннего и въездного туризма на территории муниципального образования город Мурманск, в рамках которого осуществляется взаимодействие с региональными структурными подразделениями: Центром кластерного развития Мурманской области, региональным туристским информационным центром Мурманской области.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рамках муниципальной программы города Мурманска «Развитие конкурентоспособной экономики» на 2018-2024 годы ежегодно проводятся конкурсы финансовой поддержки для начинающих и действующих предпринимателей, участие в которых могут принять и субъекты малого и среднего предпринимательства, осуществляющие деятельность в области внутреннего и въездного туризма.</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Туристический бизнес Мурманска в большей степени ориентирован на «внешнего потребителя», что соответствует понятию въездного туризма в регион. Жители города не выступают активными потребителями рынка услуг внутреннего туризма, однако указанный рынок представляет особый интерес с позиции территориального маркетинга, ориентированного на внутреннюю целевую аудиторию. Потребление внутреннего туристического потока может рассматриваться как необходимое условие формирования северной идентичности и даже возможного решения вопроса отрицательной миграции населения в регионе. В </w:t>
      </w:r>
      <w:proofErr w:type="gramStart"/>
      <w:r w:rsidRPr="00E513A8">
        <w:rPr>
          <w:rFonts w:ascii="Times New Roman" w:hAnsi="Times New Roman" w:cs="Times New Roman"/>
          <w:sz w:val="28"/>
          <w:szCs w:val="28"/>
        </w:rPr>
        <w:t>связи</w:t>
      </w:r>
      <w:proofErr w:type="gramEnd"/>
      <w:r w:rsidRPr="00E513A8">
        <w:rPr>
          <w:rFonts w:ascii="Times New Roman" w:hAnsi="Times New Roman" w:cs="Times New Roman"/>
          <w:sz w:val="28"/>
          <w:szCs w:val="28"/>
        </w:rPr>
        <w:t xml:space="preserve"> с чем разработка туристских предложений, ориентированных на жителей города и региона, представляется целесообразной.</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В результате проведенного мониторинга можно выделить следующие особенности развития рынка внутреннего и въездного туризма в городе Мурманске:</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растущая конкуренция туроператоров в последние годы;</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развитие неформальной (нелегальной) практики туризма, которая нарушает конкурентный механизм рынка;</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организационные, экономические и правовые ограничения на развитие круизного, экологического и этнографического туризма;</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xml:space="preserve">- недостаточное развитие туристской инфраструктуры; </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недостаточный уровень информированности населения Мурманска о возможностях внутреннего туризма в регионе и, как результат, низкий уровень потребления услуг данного рынка внутренней целевой аудиторией.</w:t>
      </w:r>
    </w:p>
    <w:p w:rsidR="00E513A8" w:rsidRPr="00E513A8" w:rsidRDefault="00E513A8" w:rsidP="00E513A8">
      <w:pPr>
        <w:spacing w:after="0" w:line="240" w:lineRule="auto"/>
        <w:ind w:firstLine="709"/>
        <w:jc w:val="both"/>
        <w:rPr>
          <w:rFonts w:ascii="Times New Roman" w:hAnsi="Times New Roman" w:cs="Times New Roman"/>
          <w:sz w:val="28"/>
          <w:szCs w:val="28"/>
        </w:rPr>
      </w:pPr>
      <w:proofErr w:type="spellStart"/>
      <w:r w:rsidRPr="00E513A8">
        <w:rPr>
          <w:rFonts w:ascii="Times New Roman" w:hAnsi="Times New Roman" w:cs="Times New Roman"/>
          <w:sz w:val="28"/>
          <w:szCs w:val="28"/>
        </w:rPr>
        <w:t>Справочно</w:t>
      </w:r>
      <w:proofErr w:type="spellEnd"/>
      <w:r w:rsidRPr="00E513A8">
        <w:rPr>
          <w:rFonts w:ascii="Times New Roman" w:hAnsi="Times New Roman" w:cs="Times New Roman"/>
          <w:sz w:val="28"/>
          <w:szCs w:val="28"/>
        </w:rPr>
        <w:t>:</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E513A8" w:rsidRP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lastRenderedPageBreak/>
        <w:t>- 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w:t>
      </w:r>
      <w:proofErr w:type="spellStart"/>
      <w:r w:rsidRPr="00E513A8">
        <w:rPr>
          <w:rFonts w:ascii="Times New Roman" w:hAnsi="Times New Roman" w:cs="Times New Roman"/>
          <w:sz w:val="28"/>
          <w:szCs w:val="28"/>
        </w:rPr>
        <w:t>турагентом</w:t>
      </w:r>
      <w:proofErr w:type="spellEnd"/>
      <w:r w:rsidRPr="00E513A8">
        <w:rPr>
          <w:rFonts w:ascii="Times New Roman" w:hAnsi="Times New Roman" w:cs="Times New Roman"/>
          <w:sz w:val="28"/>
          <w:szCs w:val="28"/>
        </w:rPr>
        <w:t>);</w:t>
      </w:r>
    </w:p>
    <w:p w:rsidR="00E513A8" w:rsidRDefault="00E513A8" w:rsidP="00E513A8">
      <w:pPr>
        <w:spacing w:after="0" w:line="240" w:lineRule="auto"/>
        <w:ind w:firstLine="709"/>
        <w:jc w:val="both"/>
        <w:rPr>
          <w:rFonts w:ascii="Times New Roman" w:hAnsi="Times New Roman" w:cs="Times New Roman"/>
          <w:sz w:val="28"/>
          <w:szCs w:val="28"/>
        </w:rPr>
      </w:pPr>
      <w:r w:rsidRPr="00E513A8">
        <w:rPr>
          <w:rFonts w:ascii="Times New Roman" w:hAnsi="Times New Roman" w:cs="Times New Roman"/>
          <w:sz w:val="28"/>
          <w:szCs w:val="28"/>
        </w:rPr>
        <w:t>- туроператорская деятельность – деятельность по формированию, продвижению и реализации туристского продукта, осуществляемая юридическим лицом (туроператором)</w:t>
      </w:r>
    </w:p>
    <w:p w:rsidR="00A361DB" w:rsidRDefault="00A361DB" w:rsidP="00C3008E">
      <w:pPr>
        <w:spacing w:after="0" w:line="240" w:lineRule="auto"/>
        <w:jc w:val="center"/>
        <w:rPr>
          <w:rFonts w:ascii="Times New Roman" w:hAnsi="Times New Roman" w:cs="Times New Roman"/>
          <w:sz w:val="28"/>
          <w:szCs w:val="28"/>
        </w:rPr>
      </w:pPr>
    </w:p>
    <w:p w:rsidR="00176815" w:rsidRDefault="00C3008E" w:rsidP="00176815">
      <w:pPr>
        <w:spacing w:after="0" w:line="240" w:lineRule="auto"/>
        <w:jc w:val="center"/>
        <w:rPr>
          <w:rFonts w:ascii="Times New Roman" w:hAnsi="Times New Roman" w:cs="Times New Roman"/>
          <w:sz w:val="28"/>
          <w:szCs w:val="28"/>
        </w:rPr>
      </w:pPr>
      <w:r w:rsidRPr="00A5272E">
        <w:rPr>
          <w:rFonts w:ascii="Times New Roman" w:hAnsi="Times New Roman" w:cs="Times New Roman"/>
          <w:sz w:val="28"/>
          <w:szCs w:val="28"/>
        </w:rPr>
        <w:t>2.2 Поддержка субъектов малого и среднего предпринимательства</w:t>
      </w:r>
      <w:r w:rsidR="00176815" w:rsidRPr="00A5272E">
        <w:rPr>
          <w:rFonts w:ascii="Times New Roman" w:hAnsi="Times New Roman" w:cs="Times New Roman"/>
          <w:sz w:val="28"/>
          <w:szCs w:val="28"/>
        </w:rPr>
        <w:t>. Поддержка потенциальных предпринимателей</w:t>
      </w:r>
    </w:p>
    <w:p w:rsidR="00C3008E" w:rsidRDefault="00C3008E" w:rsidP="00C3008E">
      <w:pPr>
        <w:spacing w:after="0" w:line="240" w:lineRule="auto"/>
        <w:jc w:val="center"/>
        <w:rPr>
          <w:rFonts w:ascii="Times New Roman" w:hAnsi="Times New Roman" w:cs="Times New Roman"/>
          <w:sz w:val="28"/>
          <w:szCs w:val="28"/>
        </w:rPr>
      </w:pPr>
    </w:p>
    <w:p w:rsidR="008A00B5" w:rsidRDefault="00714527" w:rsidP="00714527">
      <w:pPr>
        <w:spacing w:after="0" w:line="240" w:lineRule="auto"/>
        <w:ind w:firstLine="709"/>
        <w:jc w:val="both"/>
        <w:rPr>
          <w:rFonts w:ascii="Times New Roman" w:hAnsi="Times New Roman" w:cs="Times New Roman"/>
          <w:sz w:val="28"/>
          <w:szCs w:val="28"/>
        </w:rPr>
      </w:pPr>
      <w:proofErr w:type="gramStart"/>
      <w:r w:rsidRPr="00A5272E">
        <w:rPr>
          <w:rFonts w:ascii="Times New Roman" w:hAnsi="Times New Roman" w:cs="Times New Roman"/>
          <w:sz w:val="28"/>
          <w:szCs w:val="28"/>
        </w:rPr>
        <w:t xml:space="preserve">Подпрограмма «Развитие и поддержка малого и среднего предпринимательства в городе Мурманске» </w:t>
      </w:r>
      <w:r w:rsidR="008A00B5" w:rsidRPr="00714527">
        <w:rPr>
          <w:rFonts w:ascii="Times New Roman" w:hAnsi="Times New Roman" w:cs="Times New Roman"/>
          <w:sz w:val="28"/>
          <w:szCs w:val="28"/>
        </w:rPr>
        <w:t>муниципальной программы города Мурманска «Развитие конкурентоспособной экономики» на 2018 - 2024 годы, утвержденной постановлением администрации города Мурманска от 10.11.2017 № 3598</w:t>
      </w:r>
      <w:r w:rsidR="008A00B5">
        <w:rPr>
          <w:rFonts w:ascii="Times New Roman" w:hAnsi="Times New Roman" w:cs="Times New Roman"/>
          <w:sz w:val="28"/>
          <w:szCs w:val="28"/>
        </w:rPr>
        <w:t xml:space="preserve">, </w:t>
      </w:r>
      <w:r w:rsidRPr="00A5272E">
        <w:rPr>
          <w:rFonts w:ascii="Times New Roman" w:hAnsi="Times New Roman" w:cs="Times New Roman"/>
          <w:sz w:val="28"/>
          <w:szCs w:val="28"/>
        </w:rPr>
        <w:t xml:space="preserve">определяет комплекс мероприятий, направленных на создание условий для развития малого и среднего предпринимательства в целях поддержки и развития реального сектора экономики города. </w:t>
      </w:r>
      <w:proofErr w:type="gramEnd"/>
    </w:p>
    <w:p w:rsidR="008A00B5"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Мероприятия реализуют органы местного самоуправления, а также организации инфраструктуры поддержки </w:t>
      </w:r>
      <w:r w:rsidR="008A00B5" w:rsidRPr="00714527">
        <w:rPr>
          <w:rFonts w:ascii="Times New Roman" w:hAnsi="Times New Roman" w:cs="Times New Roman"/>
          <w:sz w:val="28"/>
          <w:szCs w:val="28"/>
        </w:rPr>
        <w:t>субъектов малого и среднего предпринимательства (далее - субъекты МСП)</w:t>
      </w:r>
      <w:r w:rsidRPr="00A5272E">
        <w:rPr>
          <w:rFonts w:ascii="Times New Roman" w:hAnsi="Times New Roman" w:cs="Times New Roman"/>
          <w:sz w:val="28"/>
          <w:szCs w:val="28"/>
        </w:rPr>
        <w:t xml:space="preserve">, созданной в соответствии с Федеральным законом от 24.07.2007 № 209-ФЗ «О развитии малого и среднего предпринимательства в Российской Федерации». </w:t>
      </w:r>
    </w:p>
    <w:p w:rsidR="00714527" w:rsidRPr="00A5272E"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Сформирована и работает инфраструктура поддержки субъектов МСП, в состав которой входят 11 организаций (mp</w:t>
      </w:r>
      <w:r w:rsidR="00B90444">
        <w:rPr>
          <w:rFonts w:ascii="Times New Roman" w:hAnsi="Times New Roman" w:cs="Times New Roman"/>
          <w:sz w:val="28"/>
          <w:szCs w:val="28"/>
        </w:rPr>
        <w:t>.murman.ru/infra). Совместно с К</w:t>
      </w:r>
      <w:r w:rsidRPr="00A5272E">
        <w:rPr>
          <w:rFonts w:ascii="Times New Roman" w:hAnsi="Times New Roman" w:cs="Times New Roman"/>
          <w:sz w:val="28"/>
          <w:szCs w:val="28"/>
        </w:rPr>
        <w:t>омитетом</w:t>
      </w:r>
      <w:r w:rsidR="001F4FAD">
        <w:rPr>
          <w:rFonts w:ascii="Times New Roman" w:hAnsi="Times New Roman" w:cs="Times New Roman"/>
          <w:sz w:val="28"/>
          <w:szCs w:val="28"/>
        </w:rPr>
        <w:t xml:space="preserve"> </w:t>
      </w:r>
      <w:r w:rsidRPr="00A5272E">
        <w:rPr>
          <w:rFonts w:ascii="Times New Roman" w:hAnsi="Times New Roman" w:cs="Times New Roman"/>
          <w:sz w:val="28"/>
          <w:szCs w:val="28"/>
        </w:rPr>
        <w:t>организации инфраструктуры осуществляют деятельность по поддержке и развитию предпринимательства. Это обучающие семинары, консультации, конференции, сопровождение бизнеса.</w:t>
      </w:r>
    </w:p>
    <w:p w:rsidR="00714527" w:rsidRPr="00A5272E"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В целях повышения уровня квалификации начинающих и действующих предпринимателей за 9 месяцев 2021 года </w:t>
      </w:r>
      <w:r w:rsidR="00B90444">
        <w:rPr>
          <w:rFonts w:ascii="Times New Roman" w:hAnsi="Times New Roman" w:cs="Times New Roman"/>
          <w:sz w:val="28"/>
          <w:szCs w:val="28"/>
        </w:rPr>
        <w:t>К</w:t>
      </w:r>
      <w:r w:rsidR="001F4FAD">
        <w:rPr>
          <w:rFonts w:ascii="Times New Roman" w:hAnsi="Times New Roman" w:cs="Times New Roman"/>
          <w:sz w:val="28"/>
          <w:szCs w:val="28"/>
        </w:rPr>
        <w:t xml:space="preserve">омитетом </w:t>
      </w:r>
      <w:r w:rsidRPr="00A5272E">
        <w:rPr>
          <w:rFonts w:ascii="Times New Roman" w:hAnsi="Times New Roman" w:cs="Times New Roman"/>
          <w:sz w:val="28"/>
          <w:szCs w:val="28"/>
        </w:rPr>
        <w:t>и организациями инфраструктуры поддержки субъектов МСП реализовано 59 мероприятий (семинары, конференции и т.п., в том числе в онлайн-формате), которые посетили более 823 человек, из них количество участников, прошедших обучение составило 16 человек.</w:t>
      </w:r>
    </w:p>
    <w:p w:rsidR="00B90444"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В соответствии с Федеральным законом от 24.07.2007 № 209-ФЗ </w:t>
      </w:r>
    </w:p>
    <w:p w:rsidR="00714527" w:rsidRPr="00A5272E"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«О развитии малого и среднего предпринимательства в Российской Федерации» при администрации создан и функционирует Координационный совет по вопросам малого и среднего предпринимательства. Основной задачей является создание благоприятных условий для развития субъектов малого и среднего предпринимательства. В 2021 году было проведено три заседания Совета.</w:t>
      </w:r>
    </w:p>
    <w:p w:rsidR="00714527" w:rsidRPr="00A5272E" w:rsidRDefault="00714527" w:rsidP="00714527">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Также продолжает успешно функционировать Портал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(www.mp.murman.ru). За 2021 год данный сайт посетили 4 935 пользователей (19 785 просмотров).</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lastRenderedPageBreak/>
        <w:t xml:space="preserve">В 2021 году общий объем бюджетных ассигнований для предоставления грантов и субсидий малому и среднему бизнесу в городе Мурманске составил </w:t>
      </w:r>
      <w:r w:rsidR="00B90444">
        <w:rPr>
          <w:rFonts w:ascii="Times New Roman" w:hAnsi="Times New Roman" w:cs="Times New Roman"/>
          <w:sz w:val="28"/>
          <w:szCs w:val="28"/>
        </w:rPr>
        <w:br/>
      </w:r>
      <w:r w:rsidRPr="00714527">
        <w:rPr>
          <w:rFonts w:ascii="Times New Roman" w:hAnsi="Times New Roman" w:cs="Times New Roman"/>
          <w:sz w:val="28"/>
          <w:szCs w:val="28"/>
        </w:rPr>
        <w:t xml:space="preserve">7 576 723,01 рублей, в том числе 6 850 000,0 из МБ и 726 723,01 </w:t>
      </w:r>
      <w:proofErr w:type="gramStart"/>
      <w:r w:rsidRPr="00714527">
        <w:rPr>
          <w:rFonts w:ascii="Times New Roman" w:hAnsi="Times New Roman" w:cs="Times New Roman"/>
          <w:sz w:val="28"/>
          <w:szCs w:val="28"/>
        </w:rPr>
        <w:t>из</w:t>
      </w:r>
      <w:proofErr w:type="gramEnd"/>
      <w:r w:rsidRPr="00714527">
        <w:rPr>
          <w:rFonts w:ascii="Times New Roman" w:hAnsi="Times New Roman" w:cs="Times New Roman"/>
          <w:sz w:val="28"/>
          <w:szCs w:val="28"/>
        </w:rPr>
        <w:t xml:space="preserve"> ОБ.</w:t>
      </w:r>
    </w:p>
    <w:p w:rsidR="00714527" w:rsidRPr="00714527" w:rsidRDefault="001F4FAD" w:rsidP="00714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14527" w:rsidRPr="00714527">
        <w:rPr>
          <w:rFonts w:ascii="Times New Roman" w:hAnsi="Times New Roman" w:cs="Times New Roman"/>
          <w:sz w:val="28"/>
          <w:szCs w:val="28"/>
        </w:rPr>
        <w:t xml:space="preserve">ля начинающих предпринимателей в 2021 году отбор на предоставление грантов начинающим предпринимателям на обеспечение финансовых затрат для реализации бизнес-планов проектов проводился дважды. Было подано 6 заявок. По результатам отбора гранты предоставлены 2 победителям на общую сумму 1 000 000,0 рублей, в том числе 500 000,0 рублей </w:t>
      </w:r>
      <w:proofErr w:type="gramStart"/>
      <w:r w:rsidR="00714527" w:rsidRPr="00714527">
        <w:rPr>
          <w:rFonts w:ascii="Times New Roman" w:hAnsi="Times New Roman" w:cs="Times New Roman"/>
          <w:sz w:val="28"/>
          <w:szCs w:val="28"/>
        </w:rPr>
        <w:t>из</w:t>
      </w:r>
      <w:proofErr w:type="gramEnd"/>
      <w:r w:rsidR="00714527" w:rsidRPr="00714527">
        <w:rPr>
          <w:rFonts w:ascii="Times New Roman" w:hAnsi="Times New Roman" w:cs="Times New Roman"/>
          <w:sz w:val="28"/>
          <w:szCs w:val="28"/>
        </w:rPr>
        <w:t xml:space="preserve"> ОБ.</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Действующие предприниматели города Мурманска получили субсидии в рамках следующих мероприятий:</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отбор на предоставление субсидий для возмещения части затрат субъектам малого и среднего предпринимательства;</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отбор на предоставление субсидий для обеспечения затрат по предпринимательским проектам субъектов малого и среднего предпринимательства.</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xml:space="preserve">Субсидии для возмещения части затрат были предоставлены 12 субъектам МСП на общую сумму 5 396 764,0 рубля, в том числе 200 000,0 рублей </w:t>
      </w:r>
      <w:proofErr w:type="gramStart"/>
      <w:r w:rsidRPr="00714527">
        <w:rPr>
          <w:rFonts w:ascii="Times New Roman" w:hAnsi="Times New Roman" w:cs="Times New Roman"/>
          <w:sz w:val="28"/>
          <w:szCs w:val="28"/>
        </w:rPr>
        <w:t>из</w:t>
      </w:r>
      <w:proofErr w:type="gramEnd"/>
      <w:r w:rsidRPr="00714527">
        <w:rPr>
          <w:rFonts w:ascii="Times New Roman" w:hAnsi="Times New Roman" w:cs="Times New Roman"/>
          <w:sz w:val="28"/>
          <w:szCs w:val="28"/>
        </w:rPr>
        <w:t xml:space="preserve"> ОБ. </w:t>
      </w:r>
    </w:p>
    <w:p w:rsidR="00714527" w:rsidRPr="00714527" w:rsidRDefault="00714527" w:rsidP="00714527">
      <w:pPr>
        <w:spacing w:after="0" w:line="240" w:lineRule="auto"/>
        <w:ind w:firstLine="709"/>
        <w:jc w:val="both"/>
        <w:rPr>
          <w:rFonts w:ascii="Times New Roman" w:hAnsi="Times New Roman" w:cs="Times New Roman"/>
          <w:sz w:val="28"/>
          <w:szCs w:val="28"/>
        </w:rPr>
      </w:pPr>
      <w:proofErr w:type="gramStart"/>
      <w:r w:rsidRPr="00714527">
        <w:rPr>
          <w:rFonts w:ascii="Times New Roman" w:hAnsi="Times New Roman" w:cs="Times New Roman"/>
          <w:sz w:val="28"/>
          <w:szCs w:val="28"/>
        </w:rPr>
        <w:t>На участие в отборе на предоставление субсидий для обеспечения затрат по предпринимательским проектам</w:t>
      </w:r>
      <w:proofErr w:type="gramEnd"/>
      <w:r w:rsidRPr="00714527">
        <w:rPr>
          <w:rFonts w:ascii="Times New Roman" w:hAnsi="Times New Roman" w:cs="Times New Roman"/>
          <w:sz w:val="28"/>
          <w:szCs w:val="28"/>
        </w:rPr>
        <w:t xml:space="preserve"> субъектов МСП было подано 5 заявок. По итогам рассмотрения субсидии предоставлены 3 участникам, признанными победителями, общий объем субсидий составил 1 126 512, 99 рублей. </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xml:space="preserve">Таким образом, общий объем финансовой поддержки составил 7 523 726,99 рублей (6 823 726,99 руб. из МБ и 700 000,0 руб. </w:t>
      </w:r>
      <w:proofErr w:type="gramStart"/>
      <w:r w:rsidRPr="00714527">
        <w:rPr>
          <w:rFonts w:ascii="Times New Roman" w:hAnsi="Times New Roman" w:cs="Times New Roman"/>
          <w:sz w:val="28"/>
          <w:szCs w:val="28"/>
        </w:rPr>
        <w:t>из</w:t>
      </w:r>
      <w:proofErr w:type="gramEnd"/>
      <w:r w:rsidRPr="00714527">
        <w:rPr>
          <w:rFonts w:ascii="Times New Roman" w:hAnsi="Times New Roman" w:cs="Times New Roman"/>
          <w:sz w:val="28"/>
          <w:szCs w:val="28"/>
        </w:rPr>
        <w:t xml:space="preserve"> ОБ).</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Общий объем бюджетных ассигнований из муниципального бюджета на эти цели составляет 8 000 000,0 рублей, в том числе:</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xml:space="preserve">- отбор на предоставление грантов в форме субсидий начинающим предпринимателям на обеспечение финансовых затрат для реализации бизнес-планов проектов – 1 500 000,0 руб.; </w:t>
      </w:r>
    </w:p>
    <w:p w:rsidR="00714527" w:rsidRP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отбор на предоставление субсидий для возмещения части затрат субъектам малого и среднего предпринимательства – 5 000 000,0 руб.;</w:t>
      </w:r>
    </w:p>
    <w:p w:rsidR="00714527" w:rsidRDefault="00714527" w:rsidP="00714527">
      <w:pPr>
        <w:spacing w:after="0" w:line="240" w:lineRule="auto"/>
        <w:ind w:firstLine="709"/>
        <w:jc w:val="both"/>
        <w:rPr>
          <w:rFonts w:ascii="Times New Roman" w:hAnsi="Times New Roman" w:cs="Times New Roman"/>
          <w:sz w:val="28"/>
          <w:szCs w:val="28"/>
        </w:rPr>
      </w:pPr>
      <w:r w:rsidRPr="00714527">
        <w:rPr>
          <w:rFonts w:ascii="Times New Roman" w:hAnsi="Times New Roman" w:cs="Times New Roman"/>
          <w:sz w:val="28"/>
          <w:szCs w:val="28"/>
        </w:rPr>
        <w:t>- отбор на предоставление субсидий для обеспечения затрат по предпринимательским проектам субъектов малого и среднего предпринимательства - 1 500 000,0 руб.</w:t>
      </w:r>
    </w:p>
    <w:p w:rsidR="00A5272E" w:rsidRPr="00A5272E" w:rsidRDefault="00A5272E" w:rsidP="00A5272E">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В рамках оказания имущественной поддержки за 12 месяцев 2021 года:</w:t>
      </w:r>
    </w:p>
    <w:p w:rsidR="00A5272E" w:rsidRPr="00A5272E" w:rsidRDefault="00A5272E" w:rsidP="00A5272E">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 количество муниципальных объектов, переданных в качестве имущественной поддержки по состоянию на 31.12.2021 субъектам МСП – 83, </w:t>
      </w:r>
      <w:proofErr w:type="spellStart"/>
      <w:r w:rsidRPr="00A5272E">
        <w:rPr>
          <w:rFonts w:ascii="Times New Roman" w:hAnsi="Times New Roman" w:cs="Times New Roman"/>
          <w:sz w:val="28"/>
          <w:szCs w:val="28"/>
        </w:rPr>
        <w:t>самозанятым</w:t>
      </w:r>
      <w:proofErr w:type="spellEnd"/>
      <w:r w:rsidRPr="00A5272E">
        <w:rPr>
          <w:rFonts w:ascii="Times New Roman" w:hAnsi="Times New Roman" w:cs="Times New Roman"/>
          <w:sz w:val="28"/>
          <w:szCs w:val="28"/>
        </w:rPr>
        <w:t xml:space="preserve"> гражданам – 0;</w:t>
      </w:r>
    </w:p>
    <w:p w:rsidR="00A5272E" w:rsidRPr="00A5272E" w:rsidRDefault="00A5272E" w:rsidP="00A5272E">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 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и </w:t>
      </w:r>
      <w:proofErr w:type="spellStart"/>
      <w:r w:rsidRPr="00A5272E">
        <w:rPr>
          <w:rFonts w:ascii="Times New Roman" w:hAnsi="Times New Roman" w:cs="Times New Roman"/>
          <w:sz w:val="28"/>
          <w:szCs w:val="28"/>
        </w:rPr>
        <w:t>самозанятым</w:t>
      </w:r>
      <w:proofErr w:type="spellEnd"/>
      <w:r w:rsidRPr="00A5272E">
        <w:rPr>
          <w:rFonts w:ascii="Times New Roman" w:hAnsi="Times New Roman" w:cs="Times New Roman"/>
          <w:sz w:val="28"/>
          <w:szCs w:val="28"/>
        </w:rPr>
        <w:t xml:space="preserve"> гражданам (далее – Перечень) – 8;</w:t>
      </w:r>
    </w:p>
    <w:p w:rsidR="00A5272E" w:rsidRPr="00A5272E" w:rsidRDefault="00A5272E" w:rsidP="00A5272E">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 количество договоров, заключенных в качестве имущественной поддержки с субъектами МСП – 58, с </w:t>
      </w:r>
      <w:proofErr w:type="spellStart"/>
      <w:r w:rsidRPr="00A5272E">
        <w:rPr>
          <w:rFonts w:ascii="Times New Roman" w:hAnsi="Times New Roman" w:cs="Times New Roman"/>
          <w:sz w:val="28"/>
          <w:szCs w:val="28"/>
        </w:rPr>
        <w:t>самозанятыми</w:t>
      </w:r>
      <w:proofErr w:type="spellEnd"/>
      <w:r w:rsidRPr="00A5272E">
        <w:rPr>
          <w:rFonts w:ascii="Times New Roman" w:hAnsi="Times New Roman" w:cs="Times New Roman"/>
          <w:sz w:val="28"/>
          <w:szCs w:val="28"/>
        </w:rPr>
        <w:t xml:space="preserve"> гражданами – 0;</w:t>
      </w:r>
    </w:p>
    <w:p w:rsidR="00A5272E" w:rsidRDefault="00A5272E" w:rsidP="00A5272E">
      <w:pPr>
        <w:spacing w:after="0" w:line="240" w:lineRule="auto"/>
        <w:ind w:firstLine="709"/>
        <w:jc w:val="both"/>
        <w:rPr>
          <w:rFonts w:ascii="Times New Roman" w:hAnsi="Times New Roman" w:cs="Times New Roman"/>
          <w:sz w:val="28"/>
          <w:szCs w:val="28"/>
        </w:rPr>
      </w:pPr>
      <w:r w:rsidRPr="00A5272E">
        <w:rPr>
          <w:rFonts w:ascii="Times New Roman" w:hAnsi="Times New Roman" w:cs="Times New Roman"/>
          <w:sz w:val="28"/>
          <w:szCs w:val="28"/>
        </w:rPr>
        <w:t xml:space="preserve">- количество объектов, исключенных из Перечня, в том числе количество объектов, исключенных из Перечня по желанию субъектов МСП, арендующих </w:t>
      </w:r>
      <w:r w:rsidRPr="00A5272E">
        <w:rPr>
          <w:rFonts w:ascii="Times New Roman" w:hAnsi="Times New Roman" w:cs="Times New Roman"/>
          <w:sz w:val="28"/>
          <w:szCs w:val="28"/>
        </w:rPr>
        <w:lastRenderedPageBreak/>
        <w:t>помещения, с согласия Координационного совета по вопросам малого и среднего предпринимательства при администрации города Мурманска – 2.</w:t>
      </w:r>
    </w:p>
    <w:p w:rsidR="008A00B5" w:rsidRDefault="008A00B5" w:rsidP="00A5272E">
      <w:pPr>
        <w:spacing w:after="0" w:line="240" w:lineRule="auto"/>
        <w:ind w:firstLine="709"/>
        <w:jc w:val="both"/>
        <w:rPr>
          <w:rFonts w:ascii="Times New Roman" w:hAnsi="Times New Roman" w:cs="Times New Roman"/>
          <w:sz w:val="28"/>
          <w:szCs w:val="28"/>
        </w:rPr>
      </w:pPr>
    </w:p>
    <w:p w:rsidR="008A00B5" w:rsidRPr="008A00B5" w:rsidRDefault="008A00B5" w:rsidP="008A00B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2.3</w:t>
      </w:r>
      <w:r w:rsidRPr="008A00B5">
        <w:rPr>
          <w:rFonts w:ascii="Times New Roman" w:hAnsi="Times New Roman" w:cs="Times New Roman"/>
          <w:sz w:val="28"/>
          <w:szCs w:val="28"/>
        </w:rPr>
        <w:t xml:space="preserve"> Развитие потребительского рынка</w:t>
      </w:r>
    </w:p>
    <w:p w:rsidR="008A00B5" w:rsidRPr="008A00B5" w:rsidRDefault="008A00B5" w:rsidP="008A00B5">
      <w:pPr>
        <w:spacing w:after="0" w:line="240" w:lineRule="auto"/>
        <w:ind w:firstLine="709"/>
        <w:jc w:val="center"/>
        <w:rPr>
          <w:rFonts w:ascii="Times New Roman" w:hAnsi="Times New Roman" w:cs="Times New Roman"/>
          <w:sz w:val="28"/>
          <w:szCs w:val="28"/>
        </w:rPr>
      </w:pP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В целях развития потребительского рынка в рамках подпрограммы «Развитие и поддержка малого и среднего предпринимательства в городе Мурманске» муниципальной программы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В 2021 году «Гермес» проводился по трём номинациям:</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 «Лучший торговый объект местного производителя» (9 участников);</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 xml:space="preserve">- «Лучший туристский маршрут «Мурманск гостеприимный» </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(6 участников);</w:t>
      </w:r>
    </w:p>
    <w:p w:rsidR="008A00B5" w:rsidRPr="008A00B5" w:rsidRDefault="00DB4079" w:rsidP="008A00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A00B5" w:rsidRPr="008A00B5">
        <w:rPr>
          <w:rFonts w:ascii="Times New Roman" w:hAnsi="Times New Roman" w:cs="Times New Roman"/>
          <w:sz w:val="28"/>
          <w:szCs w:val="28"/>
        </w:rPr>
        <w:t xml:space="preserve">«Лучшая организация по реализации сувенирной продукции </w:t>
      </w:r>
      <w:r>
        <w:rPr>
          <w:rFonts w:ascii="Times New Roman" w:hAnsi="Times New Roman" w:cs="Times New Roman"/>
          <w:sz w:val="28"/>
          <w:szCs w:val="28"/>
        </w:rPr>
        <w:br/>
      </w:r>
      <w:r w:rsidR="008A00B5" w:rsidRPr="008A00B5">
        <w:rPr>
          <w:rFonts w:ascii="Times New Roman" w:hAnsi="Times New Roman" w:cs="Times New Roman"/>
          <w:sz w:val="28"/>
          <w:szCs w:val="28"/>
        </w:rPr>
        <w:t>«Из Мурманска с любовью» (6 участников).</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Общегородской конкурс «Новогодняя фантазия» в 2021 году проводился по двум номинациям:</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 «Лучшая новогодняя витрина (входная группа) объекта потребительского рынка города Мурманска» (10 участников);</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 «Лучшая новогодняя ёлка» (7 участников).</w:t>
      </w:r>
    </w:p>
    <w:p w:rsidR="008A00B5" w:rsidRPr="008A00B5" w:rsidRDefault="008A00B5" w:rsidP="008A00B5">
      <w:pPr>
        <w:spacing w:after="0" w:line="240" w:lineRule="auto"/>
        <w:ind w:firstLine="709"/>
        <w:jc w:val="both"/>
        <w:rPr>
          <w:rFonts w:ascii="Times New Roman" w:hAnsi="Times New Roman" w:cs="Times New Roman"/>
          <w:sz w:val="28"/>
          <w:szCs w:val="28"/>
        </w:rPr>
      </w:pPr>
      <w:r w:rsidRPr="008A00B5">
        <w:rPr>
          <w:rFonts w:ascii="Times New Roman" w:hAnsi="Times New Roman" w:cs="Times New Roman"/>
          <w:sz w:val="28"/>
          <w:szCs w:val="28"/>
        </w:rPr>
        <w:t>Все участники общегородских конкурсов награждены памятными дипломами и букетами цветов, а победители получили ценные призы – планшетные компьютеры и статуэтки.</w:t>
      </w:r>
    </w:p>
    <w:p w:rsidR="008A00B5" w:rsidRDefault="008A00B5" w:rsidP="008A00B5">
      <w:pPr>
        <w:spacing w:after="0" w:line="240" w:lineRule="auto"/>
        <w:ind w:firstLine="709"/>
        <w:jc w:val="both"/>
        <w:rPr>
          <w:rFonts w:ascii="Times New Roman" w:hAnsi="Times New Roman" w:cs="Times New Roman"/>
          <w:sz w:val="28"/>
          <w:szCs w:val="28"/>
        </w:rPr>
      </w:pPr>
      <w:proofErr w:type="gramStart"/>
      <w:r w:rsidRPr="008A00B5">
        <w:rPr>
          <w:rFonts w:ascii="Times New Roman" w:hAnsi="Times New Roman" w:cs="Times New Roman"/>
          <w:sz w:val="28"/>
          <w:szCs w:val="28"/>
        </w:rPr>
        <w:t>В целях оказания социальной поддержки малообеспеченным и льготным категориям граждан администрацией города Мурманска с ноября 2011 года реализуется социальный проект «Городская карта поддержки», который даёт возможность льготным категориям горожан приобретать товары и услуги со скидкой от 5% до 20%. По состоянию на 01.01.2022 держателями социальных карт нового формата являются 30 493 человека, заключено 43 соглашения о намерениях с хозяйствующими субъектами</w:t>
      </w:r>
      <w:proofErr w:type="gramEnd"/>
      <w:r w:rsidRPr="008A00B5">
        <w:rPr>
          <w:rFonts w:ascii="Times New Roman" w:hAnsi="Times New Roman" w:cs="Times New Roman"/>
          <w:sz w:val="28"/>
          <w:szCs w:val="28"/>
        </w:rPr>
        <w:t xml:space="preserve"> </w:t>
      </w:r>
      <w:proofErr w:type="gramStart"/>
      <w:r w:rsidRPr="008A00B5">
        <w:rPr>
          <w:rFonts w:ascii="Times New Roman" w:hAnsi="Times New Roman" w:cs="Times New Roman"/>
          <w:sz w:val="28"/>
          <w:szCs w:val="28"/>
        </w:rPr>
        <w:t>города Мурманска, предоставляющих скидку в объектах потребительского рынка.</w:t>
      </w:r>
      <w:proofErr w:type="gramEnd"/>
    </w:p>
    <w:p w:rsidR="00081673" w:rsidRDefault="00081673" w:rsidP="00C3008E">
      <w:pPr>
        <w:spacing w:after="0" w:line="240" w:lineRule="auto"/>
        <w:jc w:val="center"/>
        <w:rPr>
          <w:rFonts w:ascii="Times New Roman" w:hAnsi="Times New Roman" w:cs="Times New Roman"/>
          <w:sz w:val="28"/>
          <w:szCs w:val="28"/>
        </w:rPr>
      </w:pPr>
    </w:p>
    <w:p w:rsidR="00081673" w:rsidRDefault="00081673" w:rsidP="00081673">
      <w:pPr>
        <w:spacing w:after="0" w:line="240" w:lineRule="auto"/>
        <w:jc w:val="center"/>
        <w:rPr>
          <w:rFonts w:ascii="Times New Roman" w:hAnsi="Times New Roman" w:cs="Times New Roman"/>
          <w:sz w:val="28"/>
          <w:szCs w:val="28"/>
        </w:rPr>
      </w:pPr>
      <w:r w:rsidRPr="00081673">
        <w:rPr>
          <w:rFonts w:ascii="Times New Roman" w:hAnsi="Times New Roman" w:cs="Times New Roman"/>
          <w:sz w:val="28"/>
          <w:szCs w:val="28"/>
        </w:rPr>
        <w:t xml:space="preserve">3. </w:t>
      </w:r>
      <w:r w:rsidR="00C540A2">
        <w:rPr>
          <w:rFonts w:ascii="Times New Roman" w:hAnsi="Times New Roman" w:cs="Times New Roman"/>
          <w:sz w:val="28"/>
          <w:szCs w:val="28"/>
        </w:rPr>
        <w:t>М</w:t>
      </w:r>
      <w:r w:rsidR="00C540A2" w:rsidRPr="00C540A2">
        <w:rPr>
          <w:rFonts w:ascii="Times New Roman" w:hAnsi="Times New Roman" w:cs="Times New Roman"/>
          <w:sz w:val="28"/>
          <w:szCs w:val="28"/>
        </w:rPr>
        <w:t>ониторинг состояния и развития конкурентной среды на рынках товаров, работ, услуг</w:t>
      </w:r>
      <w:r w:rsidRPr="00081673">
        <w:rPr>
          <w:rFonts w:ascii="Times New Roman" w:hAnsi="Times New Roman" w:cs="Times New Roman"/>
          <w:sz w:val="28"/>
          <w:szCs w:val="28"/>
        </w:rPr>
        <w:t xml:space="preserve"> </w:t>
      </w:r>
      <w:r>
        <w:rPr>
          <w:rFonts w:ascii="Times New Roman" w:hAnsi="Times New Roman" w:cs="Times New Roman"/>
          <w:sz w:val="28"/>
          <w:szCs w:val="28"/>
        </w:rPr>
        <w:t>территории муниципального образования город Мурманск</w:t>
      </w:r>
      <w:r w:rsidRPr="00081673">
        <w:rPr>
          <w:rFonts w:ascii="Times New Roman" w:hAnsi="Times New Roman" w:cs="Times New Roman"/>
          <w:sz w:val="28"/>
          <w:szCs w:val="28"/>
        </w:rPr>
        <w:t xml:space="preserve"> </w:t>
      </w:r>
    </w:p>
    <w:p w:rsidR="00C540A2" w:rsidRDefault="00C540A2" w:rsidP="00081673">
      <w:pPr>
        <w:spacing w:after="0" w:line="240" w:lineRule="auto"/>
        <w:jc w:val="center"/>
        <w:rPr>
          <w:rFonts w:ascii="Times New Roman" w:hAnsi="Times New Roman" w:cs="Times New Roman"/>
          <w:sz w:val="28"/>
          <w:szCs w:val="28"/>
        </w:rPr>
      </w:pPr>
    </w:p>
    <w:p w:rsidR="00E513A8" w:rsidRDefault="00E513A8" w:rsidP="00081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3.1. </w:t>
      </w:r>
      <w:r w:rsidR="00C540A2">
        <w:rPr>
          <w:rFonts w:ascii="Times New Roman" w:hAnsi="Times New Roman" w:cs="Times New Roman"/>
          <w:sz w:val="28"/>
          <w:szCs w:val="28"/>
        </w:rPr>
        <w:t>М</w:t>
      </w:r>
      <w:r w:rsidR="00C540A2" w:rsidRPr="00C540A2">
        <w:rPr>
          <w:rFonts w:ascii="Times New Roman" w:hAnsi="Times New Roman" w:cs="Times New Roman"/>
          <w:sz w:val="28"/>
          <w:szCs w:val="28"/>
        </w:rPr>
        <w:t>ониторинг оценки субъектами предпринимательской деятельности состояния и развития конкурентной</w:t>
      </w:r>
      <w:r w:rsidR="00C540A2">
        <w:rPr>
          <w:rFonts w:ascii="Times New Roman" w:hAnsi="Times New Roman" w:cs="Times New Roman"/>
          <w:sz w:val="28"/>
          <w:szCs w:val="28"/>
        </w:rPr>
        <w:t xml:space="preserve"> </w:t>
      </w:r>
      <w:r w:rsidR="00C540A2" w:rsidRPr="00C540A2">
        <w:rPr>
          <w:rFonts w:ascii="Times New Roman" w:hAnsi="Times New Roman" w:cs="Times New Roman"/>
          <w:sz w:val="28"/>
          <w:szCs w:val="28"/>
        </w:rPr>
        <w:t>среды на рынках товаров, работ и услуг муниципального образования</w:t>
      </w:r>
      <w:r w:rsidR="00C540A2">
        <w:rPr>
          <w:rFonts w:ascii="Times New Roman" w:hAnsi="Times New Roman" w:cs="Times New Roman"/>
          <w:sz w:val="28"/>
          <w:szCs w:val="28"/>
        </w:rPr>
        <w:t xml:space="preserve"> город Мурманс</w:t>
      </w:r>
      <w:r w:rsidR="00C540A2" w:rsidRPr="00C540A2">
        <w:rPr>
          <w:rFonts w:ascii="Times New Roman" w:hAnsi="Times New Roman" w:cs="Times New Roman"/>
          <w:sz w:val="28"/>
          <w:szCs w:val="28"/>
        </w:rPr>
        <w:t>к</w:t>
      </w:r>
      <w:r w:rsidR="00C540A2" w:rsidRPr="00C540A2">
        <w:rPr>
          <w:rStyle w:val="a8"/>
          <w:rFonts w:ascii="Times New Roman" w:hAnsi="Times New Roman" w:cs="Times New Roman"/>
          <w:bCs/>
          <w:sz w:val="28"/>
          <w:szCs w:val="28"/>
        </w:rPr>
        <w:footnoteReference w:id="1"/>
      </w:r>
    </w:p>
    <w:p w:rsidR="00C540A2" w:rsidRDefault="00C540A2" w:rsidP="00C540A2">
      <w:pPr>
        <w:spacing w:after="0" w:line="240" w:lineRule="auto"/>
        <w:ind w:firstLine="709"/>
        <w:jc w:val="both"/>
        <w:rPr>
          <w:rFonts w:ascii="Times New Roman" w:hAnsi="Times New Roman" w:cs="Times New Roman"/>
          <w:sz w:val="28"/>
          <w:szCs w:val="28"/>
        </w:rPr>
      </w:pPr>
      <w:r w:rsidRPr="00267826">
        <w:rPr>
          <w:rFonts w:ascii="Times New Roman" w:hAnsi="Times New Roman" w:cs="Times New Roman"/>
          <w:sz w:val="28"/>
          <w:szCs w:val="28"/>
        </w:rPr>
        <w:t xml:space="preserve">В целом предпринимательское сообщество оценило конкуренцию в </w:t>
      </w:r>
      <w:r>
        <w:rPr>
          <w:rFonts w:ascii="Times New Roman" w:hAnsi="Times New Roman" w:cs="Times New Roman"/>
          <w:sz w:val="28"/>
          <w:szCs w:val="28"/>
        </w:rPr>
        <w:t>муниципальном образовании город Мурманск</w:t>
      </w:r>
      <w:r w:rsidRPr="00267826">
        <w:rPr>
          <w:rFonts w:ascii="Times New Roman" w:hAnsi="Times New Roman" w:cs="Times New Roman"/>
          <w:sz w:val="28"/>
          <w:szCs w:val="28"/>
        </w:rPr>
        <w:t xml:space="preserve"> в 2021 </w:t>
      </w:r>
      <w:r w:rsidRPr="0038646E">
        <w:rPr>
          <w:rFonts w:ascii="Times New Roman" w:hAnsi="Times New Roman" w:cs="Times New Roman"/>
          <w:sz w:val="28"/>
          <w:szCs w:val="28"/>
        </w:rPr>
        <w:t xml:space="preserve">г. как имеющую умеренный </w:t>
      </w:r>
      <w:r w:rsidRPr="0038646E">
        <w:rPr>
          <w:rFonts w:ascii="Times New Roman" w:hAnsi="Times New Roman" w:cs="Times New Roman"/>
          <w:sz w:val="28"/>
          <w:szCs w:val="28"/>
        </w:rPr>
        <w:lastRenderedPageBreak/>
        <w:t>(22%) или слабый (21%) уровни. 13% респондентов указали на наличие высокой конкуренции, 21% респондентов отметили отсутствие конкуренции на рынках собственного бизнеса, 6% оценили уровень конкуренции как очень высокий.</w:t>
      </w:r>
    </w:p>
    <w:p w:rsidR="00C540A2" w:rsidRPr="0038646E" w:rsidRDefault="00C540A2" w:rsidP="00C540A2">
      <w:pPr>
        <w:spacing w:after="0" w:line="240" w:lineRule="auto"/>
        <w:ind w:firstLine="709"/>
        <w:jc w:val="both"/>
        <w:rPr>
          <w:rFonts w:ascii="Times New Roman" w:hAnsi="Times New Roman" w:cs="Times New Roman"/>
          <w:sz w:val="28"/>
          <w:szCs w:val="28"/>
        </w:rPr>
      </w:pPr>
      <w:proofErr w:type="gramStart"/>
      <w:r w:rsidRPr="0038646E">
        <w:rPr>
          <w:rFonts w:ascii="Times New Roman" w:hAnsi="Times New Roman" w:cs="Times New Roman"/>
          <w:sz w:val="28"/>
          <w:szCs w:val="28"/>
        </w:rPr>
        <w:t>Основные меры повышения конкурентоспособности, которые предпринимались за последние 3 года в организациях, не изменились по сравнению с 2020 г.: это обучение и переподготовка персонала,</w:t>
      </w:r>
      <w:r w:rsidRPr="0038646E">
        <w:t xml:space="preserve"> </w:t>
      </w:r>
      <w:r w:rsidRPr="0038646E">
        <w:rPr>
          <w:rFonts w:ascii="Times New Roman" w:hAnsi="Times New Roman" w:cs="Times New Roman"/>
          <w:sz w:val="28"/>
          <w:szCs w:val="28"/>
        </w:rPr>
        <w:t>приобретение технического оборудования, использования новых способов продвижения продукции (маркетинговые стратегии), развитие и расширение системы представительств (торговой</w:t>
      </w:r>
      <w:r w:rsidR="007C35A3">
        <w:rPr>
          <w:rFonts w:ascii="Times New Roman" w:hAnsi="Times New Roman" w:cs="Times New Roman"/>
          <w:sz w:val="28"/>
          <w:szCs w:val="28"/>
        </w:rPr>
        <w:t xml:space="preserve"> сети, сети филиалов и проч.)</w:t>
      </w:r>
      <w:r w:rsidR="00B90444">
        <w:rPr>
          <w:rFonts w:ascii="Times New Roman" w:hAnsi="Times New Roman" w:cs="Times New Roman"/>
          <w:sz w:val="28"/>
          <w:szCs w:val="28"/>
        </w:rPr>
        <w:t xml:space="preserve">, </w:t>
      </w:r>
      <w:r w:rsidRPr="0038646E">
        <w:rPr>
          <w:rFonts w:ascii="Times New Roman" w:hAnsi="Times New Roman" w:cs="Times New Roman"/>
          <w:sz w:val="28"/>
          <w:szCs w:val="28"/>
        </w:rPr>
        <w:t>самостоятельное проведение научно-исследовательских, опытно-конструкторских или технологических работ, приобретение технологий, патентов, лицензий, ноу-хау.</w:t>
      </w:r>
      <w:proofErr w:type="gramEnd"/>
    </w:p>
    <w:p w:rsidR="00C540A2" w:rsidRDefault="00C540A2" w:rsidP="00C540A2">
      <w:pPr>
        <w:spacing w:after="0" w:line="240" w:lineRule="auto"/>
        <w:ind w:firstLine="709"/>
        <w:jc w:val="both"/>
        <w:rPr>
          <w:rFonts w:ascii="Times New Roman" w:hAnsi="Times New Roman" w:cs="Times New Roman"/>
          <w:sz w:val="28"/>
          <w:szCs w:val="28"/>
        </w:rPr>
      </w:pPr>
      <w:r w:rsidRPr="0038646E">
        <w:rPr>
          <w:rFonts w:ascii="Times New Roman" w:hAnsi="Times New Roman" w:cs="Times New Roman"/>
          <w:sz w:val="28"/>
          <w:szCs w:val="28"/>
        </w:rPr>
        <w:t xml:space="preserve">Респонденты, оценивая число конкурентов бизнеса, предлагающих аналогичную продукцию, чаще отмечали наличие 4-8 конкурентов (33%), </w:t>
      </w:r>
      <w:r>
        <w:rPr>
          <w:rFonts w:ascii="Times New Roman" w:hAnsi="Times New Roman" w:cs="Times New Roman"/>
          <w:sz w:val="28"/>
          <w:szCs w:val="28"/>
        </w:rPr>
        <w:t>25</w:t>
      </w:r>
      <w:r w:rsidRPr="0038646E">
        <w:rPr>
          <w:rFonts w:ascii="Times New Roman" w:hAnsi="Times New Roman" w:cs="Times New Roman"/>
          <w:sz w:val="28"/>
          <w:szCs w:val="28"/>
        </w:rPr>
        <w:t xml:space="preserve">% опрошенных отметили большое число конкурентов, </w:t>
      </w:r>
      <w:r>
        <w:rPr>
          <w:rFonts w:ascii="Times New Roman" w:hAnsi="Times New Roman" w:cs="Times New Roman"/>
          <w:sz w:val="28"/>
          <w:szCs w:val="28"/>
        </w:rPr>
        <w:t>25</w:t>
      </w:r>
      <w:r w:rsidRPr="0038646E">
        <w:rPr>
          <w:rFonts w:ascii="Times New Roman" w:hAnsi="Times New Roman" w:cs="Times New Roman"/>
          <w:sz w:val="28"/>
          <w:szCs w:val="28"/>
        </w:rPr>
        <w:t xml:space="preserve">% указали 1-3 конкурента; </w:t>
      </w:r>
      <w:r>
        <w:rPr>
          <w:rFonts w:ascii="Times New Roman" w:hAnsi="Times New Roman" w:cs="Times New Roman"/>
          <w:sz w:val="28"/>
          <w:szCs w:val="28"/>
        </w:rPr>
        <w:t>8</w:t>
      </w:r>
      <w:r w:rsidRPr="0038646E">
        <w:rPr>
          <w:rFonts w:ascii="Times New Roman" w:hAnsi="Times New Roman" w:cs="Times New Roman"/>
          <w:sz w:val="28"/>
          <w:szCs w:val="28"/>
        </w:rPr>
        <w:t>% отметили отсутствие конкурентов на их рынке</w:t>
      </w:r>
      <w:r>
        <w:rPr>
          <w:rFonts w:ascii="Times New Roman" w:hAnsi="Times New Roman" w:cs="Times New Roman"/>
          <w:sz w:val="28"/>
          <w:szCs w:val="28"/>
        </w:rPr>
        <w:t>.</w:t>
      </w:r>
    </w:p>
    <w:p w:rsidR="00C540A2"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8646E">
        <w:rPr>
          <w:rFonts w:ascii="Times New Roman" w:hAnsi="Times New Roman" w:cs="Times New Roman"/>
          <w:sz w:val="28"/>
          <w:szCs w:val="28"/>
        </w:rPr>
        <w:t>ценивая число поставщиков</w:t>
      </w:r>
      <w:r>
        <w:rPr>
          <w:rFonts w:ascii="Times New Roman" w:hAnsi="Times New Roman" w:cs="Times New Roman"/>
          <w:sz w:val="28"/>
          <w:szCs w:val="28"/>
        </w:rPr>
        <w:t>,</w:t>
      </w:r>
      <w:r w:rsidRPr="0038646E">
        <w:rPr>
          <w:rFonts w:ascii="Times New Roman" w:hAnsi="Times New Roman" w:cs="Times New Roman"/>
          <w:sz w:val="28"/>
          <w:szCs w:val="28"/>
        </w:rPr>
        <w:t xml:space="preserve"> </w:t>
      </w:r>
      <w:r>
        <w:rPr>
          <w:rFonts w:ascii="Times New Roman" w:hAnsi="Times New Roman" w:cs="Times New Roman"/>
          <w:sz w:val="28"/>
          <w:szCs w:val="28"/>
        </w:rPr>
        <w:t>большая часть</w:t>
      </w:r>
      <w:r w:rsidRPr="0038646E">
        <w:rPr>
          <w:rFonts w:ascii="Times New Roman" w:hAnsi="Times New Roman" w:cs="Times New Roman"/>
          <w:sz w:val="28"/>
          <w:szCs w:val="28"/>
        </w:rPr>
        <w:t xml:space="preserve"> опрошенных субъектов предпринимательской деятельности указали 2-3 поставщика (</w:t>
      </w:r>
      <w:r>
        <w:rPr>
          <w:rFonts w:ascii="Times New Roman" w:hAnsi="Times New Roman" w:cs="Times New Roman"/>
          <w:sz w:val="28"/>
          <w:szCs w:val="28"/>
        </w:rPr>
        <w:t>30</w:t>
      </w:r>
      <w:r w:rsidRPr="0038646E">
        <w:rPr>
          <w:rFonts w:ascii="Times New Roman" w:hAnsi="Times New Roman" w:cs="Times New Roman"/>
          <w:sz w:val="28"/>
          <w:szCs w:val="28"/>
        </w:rPr>
        <w:t xml:space="preserve">%); </w:t>
      </w:r>
      <w:r>
        <w:rPr>
          <w:rFonts w:ascii="Times New Roman" w:hAnsi="Times New Roman" w:cs="Times New Roman"/>
          <w:sz w:val="28"/>
          <w:szCs w:val="28"/>
        </w:rPr>
        <w:t>28</w:t>
      </w:r>
      <w:r w:rsidRPr="0038646E">
        <w:rPr>
          <w:rFonts w:ascii="Times New Roman" w:hAnsi="Times New Roman" w:cs="Times New Roman"/>
          <w:sz w:val="28"/>
          <w:szCs w:val="28"/>
        </w:rPr>
        <w:t xml:space="preserve">% - 4 и более поставщика; </w:t>
      </w:r>
      <w:r>
        <w:rPr>
          <w:rFonts w:ascii="Times New Roman" w:hAnsi="Times New Roman" w:cs="Times New Roman"/>
          <w:sz w:val="28"/>
          <w:szCs w:val="28"/>
        </w:rPr>
        <w:t>8</w:t>
      </w:r>
      <w:r w:rsidRPr="0038646E">
        <w:rPr>
          <w:rFonts w:ascii="Times New Roman" w:hAnsi="Times New Roman" w:cs="Times New Roman"/>
          <w:sz w:val="28"/>
          <w:szCs w:val="28"/>
        </w:rPr>
        <w:t xml:space="preserve">% - большое число поставщиков; </w:t>
      </w:r>
      <w:r>
        <w:rPr>
          <w:rFonts w:ascii="Times New Roman" w:hAnsi="Times New Roman" w:cs="Times New Roman"/>
          <w:sz w:val="28"/>
          <w:szCs w:val="28"/>
        </w:rPr>
        <w:t>5</w:t>
      </w:r>
      <w:r w:rsidRPr="0038646E">
        <w:rPr>
          <w:rFonts w:ascii="Times New Roman" w:hAnsi="Times New Roman" w:cs="Times New Roman"/>
          <w:sz w:val="28"/>
          <w:szCs w:val="28"/>
        </w:rPr>
        <w:t>% - единственного поставщика.</w:t>
      </w:r>
    </w:p>
    <w:p w:rsidR="00C540A2" w:rsidRDefault="00C540A2" w:rsidP="00C540A2">
      <w:pPr>
        <w:spacing w:after="0" w:line="240" w:lineRule="auto"/>
        <w:ind w:firstLine="709"/>
        <w:jc w:val="both"/>
        <w:rPr>
          <w:rFonts w:ascii="Times New Roman" w:hAnsi="Times New Roman" w:cs="Times New Roman"/>
          <w:sz w:val="28"/>
          <w:szCs w:val="28"/>
          <w:highlight w:val="yellow"/>
        </w:rPr>
      </w:pPr>
      <w:r w:rsidRPr="0038646E">
        <w:rPr>
          <w:rFonts w:ascii="Times New Roman" w:hAnsi="Times New Roman" w:cs="Times New Roman"/>
          <w:sz w:val="28"/>
          <w:szCs w:val="28"/>
        </w:rPr>
        <w:t>В целом большая часть предпринимателей (</w:t>
      </w:r>
      <w:r>
        <w:rPr>
          <w:rFonts w:ascii="Times New Roman" w:hAnsi="Times New Roman" w:cs="Times New Roman"/>
          <w:sz w:val="28"/>
          <w:szCs w:val="28"/>
        </w:rPr>
        <w:t>38</w:t>
      </w:r>
      <w:r w:rsidRPr="0038646E">
        <w:rPr>
          <w:rFonts w:ascii="Times New Roman" w:hAnsi="Times New Roman" w:cs="Times New Roman"/>
          <w:sz w:val="28"/>
          <w:szCs w:val="28"/>
        </w:rPr>
        <w:t xml:space="preserve">%) удовлетворительно оценивает уровень конкуренции на рынках товаров, работ, услуг </w:t>
      </w:r>
      <w:r>
        <w:rPr>
          <w:rFonts w:ascii="Times New Roman" w:hAnsi="Times New Roman" w:cs="Times New Roman"/>
          <w:sz w:val="28"/>
          <w:szCs w:val="28"/>
        </w:rPr>
        <w:t>города Мурманска</w:t>
      </w:r>
      <w:r w:rsidRPr="0038646E">
        <w:rPr>
          <w:rFonts w:ascii="Times New Roman" w:hAnsi="Times New Roman" w:cs="Times New Roman"/>
          <w:sz w:val="28"/>
          <w:szCs w:val="28"/>
        </w:rPr>
        <w:t xml:space="preserve"> в 2021 г</w:t>
      </w:r>
      <w:r>
        <w:rPr>
          <w:rFonts w:ascii="Times New Roman" w:hAnsi="Times New Roman" w:cs="Times New Roman"/>
          <w:sz w:val="28"/>
          <w:szCs w:val="28"/>
        </w:rPr>
        <w:t>.</w:t>
      </w:r>
      <w:r w:rsidRPr="0038646E">
        <w:rPr>
          <w:rFonts w:ascii="Times New Roman" w:hAnsi="Times New Roman" w:cs="Times New Roman"/>
          <w:sz w:val="28"/>
          <w:szCs w:val="28"/>
        </w:rPr>
        <w:t xml:space="preserve"> </w:t>
      </w:r>
      <w:r>
        <w:rPr>
          <w:rFonts w:ascii="Times New Roman" w:hAnsi="Times New Roman" w:cs="Times New Roman"/>
          <w:sz w:val="28"/>
          <w:szCs w:val="28"/>
        </w:rPr>
        <w:t>(</w:t>
      </w:r>
      <w:r w:rsidRPr="0038646E">
        <w:rPr>
          <w:rFonts w:ascii="Times New Roman" w:hAnsi="Times New Roman" w:cs="Times New Roman"/>
          <w:sz w:val="28"/>
          <w:szCs w:val="28"/>
        </w:rPr>
        <w:t xml:space="preserve">неудовлетворительно - </w:t>
      </w:r>
      <w:r>
        <w:rPr>
          <w:rFonts w:ascii="Times New Roman" w:hAnsi="Times New Roman" w:cs="Times New Roman"/>
          <w:sz w:val="28"/>
          <w:szCs w:val="28"/>
        </w:rPr>
        <w:t>19</w:t>
      </w:r>
      <w:r w:rsidRPr="0038646E">
        <w:rPr>
          <w:rFonts w:ascii="Times New Roman" w:hAnsi="Times New Roman" w:cs="Times New Roman"/>
          <w:sz w:val="28"/>
          <w:szCs w:val="28"/>
        </w:rPr>
        <w:t>%</w:t>
      </w:r>
      <w:r>
        <w:rPr>
          <w:rFonts w:ascii="Times New Roman" w:hAnsi="Times New Roman" w:cs="Times New Roman"/>
          <w:sz w:val="28"/>
          <w:szCs w:val="28"/>
        </w:rPr>
        <w:t>)</w:t>
      </w:r>
      <w:r w:rsidRPr="0038646E">
        <w:rPr>
          <w:rFonts w:ascii="Times New Roman" w:hAnsi="Times New Roman" w:cs="Times New Roman"/>
          <w:sz w:val="28"/>
          <w:szCs w:val="28"/>
        </w:rPr>
        <w:t>.</w:t>
      </w:r>
    </w:p>
    <w:p w:rsidR="00C540A2" w:rsidRDefault="00C540A2" w:rsidP="00C540A2">
      <w:pPr>
        <w:spacing w:after="0" w:line="240" w:lineRule="auto"/>
        <w:ind w:firstLine="709"/>
        <w:jc w:val="both"/>
        <w:rPr>
          <w:rFonts w:ascii="Times New Roman" w:hAnsi="Times New Roman" w:cs="Times New Roman"/>
          <w:sz w:val="28"/>
          <w:szCs w:val="28"/>
        </w:rPr>
      </w:pPr>
      <w:r w:rsidRPr="0038646E">
        <w:rPr>
          <w:rFonts w:ascii="Times New Roman" w:hAnsi="Times New Roman" w:cs="Times New Roman"/>
          <w:sz w:val="28"/>
          <w:szCs w:val="28"/>
        </w:rPr>
        <w:t>Ведущие административные барьеры во всех сферах регулирования имеют следующую структуру: нестабильность российского законодательства (40%),</w:t>
      </w:r>
      <w:r w:rsidR="00DB4079">
        <w:rPr>
          <w:rFonts w:ascii="Times New Roman" w:hAnsi="Times New Roman" w:cs="Times New Roman"/>
          <w:sz w:val="28"/>
          <w:szCs w:val="28"/>
        </w:rPr>
        <w:t xml:space="preserve"> </w:t>
      </w:r>
      <w:r w:rsidRPr="0038646E">
        <w:rPr>
          <w:rFonts w:ascii="Times New Roman" w:hAnsi="Times New Roman" w:cs="Times New Roman"/>
          <w:sz w:val="28"/>
          <w:szCs w:val="28"/>
        </w:rPr>
        <w:t>высокие налоги (31%), коррупция (19%), сложность/затянутость процедуры получения лицензий (17%), сложность получения доступа к земельным участкам (12%).</w:t>
      </w:r>
    </w:p>
    <w:p w:rsidR="00C540A2" w:rsidRPr="00B0010B" w:rsidRDefault="00C540A2" w:rsidP="00C540A2">
      <w:pPr>
        <w:spacing w:after="0" w:line="240" w:lineRule="auto"/>
        <w:ind w:firstLine="709"/>
        <w:jc w:val="both"/>
        <w:rPr>
          <w:rFonts w:ascii="Times New Roman" w:hAnsi="Times New Roman" w:cs="Times New Roman"/>
          <w:sz w:val="28"/>
          <w:szCs w:val="28"/>
        </w:rPr>
      </w:pPr>
      <w:proofErr w:type="gramStart"/>
      <w:r w:rsidRPr="00B0010B">
        <w:rPr>
          <w:rFonts w:ascii="Times New Roman" w:hAnsi="Times New Roman" w:cs="Times New Roman"/>
          <w:sz w:val="28"/>
          <w:szCs w:val="28"/>
        </w:rPr>
        <w:t>Преодолимость административных барьеров для ведения текущей деятельности и открытия нового бизнеса на рынке по масштабам бизнеса на среднем</w:t>
      </w:r>
      <w:r w:rsidR="00DB4079" w:rsidRPr="00B0010B">
        <w:rPr>
          <w:rFonts w:ascii="Times New Roman" w:hAnsi="Times New Roman" w:cs="Times New Roman"/>
          <w:sz w:val="28"/>
          <w:szCs w:val="28"/>
        </w:rPr>
        <w:t xml:space="preserve"> уровне – 30</w:t>
      </w:r>
      <w:r w:rsidRPr="00B0010B">
        <w:rPr>
          <w:rFonts w:ascii="Times New Roman" w:hAnsi="Times New Roman" w:cs="Times New Roman"/>
          <w:sz w:val="28"/>
          <w:szCs w:val="28"/>
        </w:rPr>
        <w:t xml:space="preserve">% опрошенных бизнесменов считают, что барьеры преодолимы без существенных затрат; </w:t>
      </w:r>
      <w:r w:rsidR="00DB4079" w:rsidRPr="00B0010B">
        <w:rPr>
          <w:rFonts w:ascii="Times New Roman" w:hAnsi="Times New Roman" w:cs="Times New Roman"/>
          <w:sz w:val="28"/>
          <w:szCs w:val="28"/>
        </w:rPr>
        <w:t>13</w:t>
      </w:r>
      <w:r w:rsidRPr="00B0010B">
        <w:rPr>
          <w:rFonts w:ascii="Times New Roman" w:hAnsi="Times New Roman" w:cs="Times New Roman"/>
          <w:sz w:val="28"/>
          <w:szCs w:val="28"/>
        </w:rPr>
        <w:t>% указали на отсутствие админ</w:t>
      </w:r>
      <w:r w:rsidR="00DB4079" w:rsidRPr="00B0010B">
        <w:rPr>
          <w:rFonts w:ascii="Times New Roman" w:hAnsi="Times New Roman" w:cs="Times New Roman"/>
          <w:sz w:val="28"/>
          <w:szCs w:val="28"/>
        </w:rPr>
        <w:t>истративных барьеров; однако 30</w:t>
      </w:r>
      <w:r w:rsidRPr="00B0010B">
        <w:rPr>
          <w:rFonts w:ascii="Times New Roman" w:hAnsi="Times New Roman" w:cs="Times New Roman"/>
          <w:sz w:val="28"/>
          <w:szCs w:val="28"/>
        </w:rPr>
        <w:t>% отметили наличие барьеров, преодолимых при осуществлении значительных затрат, а непреодолимые барьеры отметили 8% опрошенных.</w:t>
      </w:r>
      <w:proofErr w:type="gramEnd"/>
    </w:p>
    <w:p w:rsidR="00C540A2" w:rsidRDefault="00C540A2" w:rsidP="00C540A2">
      <w:pPr>
        <w:spacing w:after="0" w:line="240" w:lineRule="auto"/>
        <w:ind w:firstLine="709"/>
        <w:jc w:val="both"/>
        <w:rPr>
          <w:rFonts w:ascii="Times New Roman" w:hAnsi="Times New Roman" w:cs="Times New Roman"/>
          <w:sz w:val="28"/>
          <w:szCs w:val="28"/>
        </w:rPr>
      </w:pPr>
      <w:r w:rsidRPr="00B0010B">
        <w:rPr>
          <w:rFonts w:ascii="Times New Roman" w:hAnsi="Times New Roman" w:cs="Times New Roman"/>
          <w:sz w:val="28"/>
          <w:szCs w:val="28"/>
        </w:rPr>
        <w:t>Наличие возможности недискриминационного доступа</w:t>
      </w:r>
      <w:r w:rsidRPr="0038646E">
        <w:rPr>
          <w:rFonts w:ascii="Times New Roman" w:hAnsi="Times New Roman" w:cs="Times New Roman"/>
          <w:sz w:val="28"/>
          <w:szCs w:val="28"/>
        </w:rPr>
        <w:t xml:space="preserve"> на рынки товаров, работ услуг муниципального образования город Мурманск отметили 38% предпринимателей, затруднились оценить около половины опрошенных (45%). Отсутствие возможности недискриминационного доступа на рынки товаров, работ услуг в городе Мурманске в виде ценовой дискриминации отметили 9% предпринимателей, акты государственной власти субъектов РФ, которые вводят ограничения в отношении создания хозяйствующих субъектов - 5%, все предложенные в анкете дискриминационные условия - 4%.</w:t>
      </w:r>
    </w:p>
    <w:p w:rsidR="00C540A2" w:rsidRPr="00154D93"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w:t>
      </w:r>
      <w:r w:rsidRPr="00154D93">
        <w:rPr>
          <w:rFonts w:ascii="Times New Roman" w:hAnsi="Times New Roman" w:cs="Times New Roman"/>
          <w:sz w:val="28"/>
          <w:szCs w:val="28"/>
        </w:rPr>
        <w:t>редприниматели Мурманска</w:t>
      </w:r>
      <w:r>
        <w:rPr>
          <w:rFonts w:ascii="Times New Roman" w:hAnsi="Times New Roman" w:cs="Times New Roman"/>
          <w:sz w:val="28"/>
          <w:szCs w:val="28"/>
        </w:rPr>
        <w:t>,</w:t>
      </w:r>
      <w:r w:rsidRPr="00154D93">
        <w:rPr>
          <w:rFonts w:ascii="Times New Roman" w:hAnsi="Times New Roman" w:cs="Times New Roman"/>
          <w:sz w:val="28"/>
          <w:szCs w:val="28"/>
        </w:rPr>
        <w:t xml:space="preserve"> как и все предприниматели Мурманской области</w:t>
      </w:r>
      <w:r>
        <w:rPr>
          <w:rFonts w:ascii="Times New Roman" w:hAnsi="Times New Roman" w:cs="Times New Roman"/>
          <w:sz w:val="28"/>
          <w:szCs w:val="28"/>
        </w:rPr>
        <w:t>,</w:t>
      </w:r>
      <w:r w:rsidRPr="00154D93">
        <w:rPr>
          <w:rFonts w:ascii="Times New Roman" w:hAnsi="Times New Roman" w:cs="Times New Roman"/>
          <w:sz w:val="28"/>
          <w:szCs w:val="28"/>
        </w:rPr>
        <w:t xml:space="preserve"> работают в неравных условиях по сравнению с их конкурентами из других регионов из-за проблемы «северного» </w:t>
      </w:r>
      <w:r w:rsidRPr="00154D93">
        <w:rPr>
          <w:rFonts w:ascii="Times New Roman" w:hAnsi="Times New Roman" w:cs="Times New Roman"/>
          <w:sz w:val="28"/>
          <w:szCs w:val="28"/>
        </w:rPr>
        <w:lastRenderedPageBreak/>
        <w:t>удорожания. Влияние данного фактора отражается на конкурентоспособности малого и среднего бизнеса.</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 xml:space="preserve">Ограничению конкуренции способствуют высокий уровень затрат на производство в северных условиях, повышенная нагрузка на бизнес, связанная с предоставлением «северных» надбавок и других льгот работникам. </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Дополнительной нагрузкой на предпринимателей стало обязательство по включению в состав МРОТ районных коэффициентов и процентных надбавок за работу в местностях с особыми климатическими условиями</w:t>
      </w:r>
      <w:r>
        <w:rPr>
          <w:rFonts w:ascii="Times New Roman" w:hAnsi="Times New Roman" w:cs="Times New Roman"/>
          <w:sz w:val="28"/>
          <w:szCs w:val="28"/>
        </w:rPr>
        <w:t>.</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На основании информации о занятости субъектов МСП города Мурманска в разрезе видов экономической деятельности можно сделать вывод, что наименее развитой сферой для малого и среднего бизнеса в городе остаётся производственный сектор экономики. Это обусловлено прежде всего более высоким уровнем затрат на электроэнергию и топливо, заработную плату, необходимостью обязательных выплат компенсационного характера, связанных с условиями работы в районах Крайнего Севера.</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Низкая конкурентоспособность северного бизнеса подтверждается тем, что количество государственных и муниципальных контрактов, заключенных по результатам конкурентных процедур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 местными производителям значительно ниже, чем с производителями из других регионов.</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Неблагоприятными факторами также остаются отсутствие начального капитала и недостаток инвестиций для приобретения современного оборудования. Кроме того, издержки предпринимателей растут за счет расходов на внедрение контрольно-кассового оборудования, на обязательную маркировку категорий товаров, установленных федеральным законодательством.</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Предприятия, созданные и работающие на территории со времен Советского Союза, в значительной степени имеют изношенную производственную инфраструктуру, пользуются устаревшими технологиями производства. Средств на обновление и приобретение или разработ</w:t>
      </w:r>
      <w:r w:rsidR="00DB4079">
        <w:rPr>
          <w:rFonts w:ascii="Times New Roman" w:hAnsi="Times New Roman" w:cs="Times New Roman"/>
          <w:sz w:val="28"/>
          <w:szCs w:val="28"/>
        </w:rPr>
        <w:t xml:space="preserve">ку новых технологий у них нет. </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Неблагоприятные условия проживания в районах Крайнего Севера, низкий уровень заработной платы приводят к значительному оттоку населения, что в свою очередь создаёт дефицит квалифицированных кадров в различных отраслях экономики. Все указанные факторы неблагоприятно сказываются на процессах развития конкуренции в Мурманске по сравнению с более благоприятны</w:t>
      </w:r>
      <w:r>
        <w:rPr>
          <w:rFonts w:ascii="Times New Roman" w:hAnsi="Times New Roman" w:cs="Times New Roman"/>
          <w:sz w:val="28"/>
          <w:szCs w:val="28"/>
        </w:rPr>
        <w:t>ми</w:t>
      </w:r>
      <w:r w:rsidRPr="00154D93">
        <w:rPr>
          <w:rFonts w:ascii="Times New Roman" w:hAnsi="Times New Roman" w:cs="Times New Roman"/>
          <w:sz w:val="28"/>
          <w:szCs w:val="28"/>
        </w:rPr>
        <w:t xml:space="preserve"> региона</w:t>
      </w:r>
      <w:r>
        <w:rPr>
          <w:rFonts w:ascii="Times New Roman" w:hAnsi="Times New Roman" w:cs="Times New Roman"/>
          <w:sz w:val="28"/>
          <w:szCs w:val="28"/>
        </w:rPr>
        <w:t>ми</w:t>
      </w:r>
      <w:r w:rsidRPr="00154D93">
        <w:rPr>
          <w:rFonts w:ascii="Times New Roman" w:hAnsi="Times New Roman" w:cs="Times New Roman"/>
          <w:sz w:val="28"/>
          <w:szCs w:val="28"/>
        </w:rPr>
        <w:t xml:space="preserve">. </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 xml:space="preserve">Предпринимателями, осуществляющими деятельность в сфере образовательных услуг, отмечаются </w:t>
      </w:r>
      <w:r>
        <w:rPr>
          <w:rFonts w:ascii="Times New Roman" w:hAnsi="Times New Roman" w:cs="Times New Roman"/>
          <w:sz w:val="28"/>
          <w:szCs w:val="28"/>
        </w:rPr>
        <w:t>сложности при</w:t>
      </w:r>
      <w:r w:rsidRPr="00154D93">
        <w:rPr>
          <w:rFonts w:ascii="Times New Roman" w:hAnsi="Times New Roman" w:cs="Times New Roman"/>
          <w:sz w:val="28"/>
          <w:szCs w:val="28"/>
        </w:rPr>
        <w:t xml:space="preserve"> получени</w:t>
      </w:r>
      <w:r>
        <w:rPr>
          <w:rFonts w:ascii="Times New Roman" w:hAnsi="Times New Roman" w:cs="Times New Roman"/>
          <w:sz w:val="28"/>
          <w:szCs w:val="28"/>
        </w:rPr>
        <w:t>и</w:t>
      </w:r>
      <w:r w:rsidRPr="00154D93">
        <w:rPr>
          <w:rFonts w:ascii="Times New Roman" w:hAnsi="Times New Roman" w:cs="Times New Roman"/>
          <w:sz w:val="28"/>
          <w:szCs w:val="28"/>
        </w:rPr>
        <w:t xml:space="preserve"> лицензий на образовательную деятельность, непрозрачность процедур, отсутствие квалифицированных консультаций. </w:t>
      </w:r>
    </w:p>
    <w:p w:rsidR="00C540A2" w:rsidRPr="00154D93"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 xml:space="preserve">Неблагоприятным фактором, влияющим на уровень развития МСП в городе Мурманске, является продолжающийся отток молодежи, имеющей высокий предпринимательский потенциал. Отток молодежи обусловлен в значительной </w:t>
      </w:r>
      <w:r w:rsidRPr="00154D93">
        <w:rPr>
          <w:rFonts w:ascii="Times New Roman" w:hAnsi="Times New Roman" w:cs="Times New Roman"/>
          <w:sz w:val="28"/>
          <w:szCs w:val="28"/>
        </w:rPr>
        <w:lastRenderedPageBreak/>
        <w:t>степени</w:t>
      </w:r>
      <w:r>
        <w:rPr>
          <w:rFonts w:ascii="Times New Roman" w:hAnsi="Times New Roman" w:cs="Times New Roman"/>
          <w:sz w:val="28"/>
          <w:szCs w:val="28"/>
        </w:rPr>
        <w:t xml:space="preserve"> о</w:t>
      </w:r>
      <w:r w:rsidRPr="00154D93">
        <w:rPr>
          <w:rFonts w:ascii="Times New Roman" w:hAnsi="Times New Roman" w:cs="Times New Roman"/>
          <w:sz w:val="28"/>
          <w:szCs w:val="28"/>
        </w:rPr>
        <w:t>граничен</w:t>
      </w:r>
      <w:r>
        <w:rPr>
          <w:rFonts w:ascii="Times New Roman" w:hAnsi="Times New Roman" w:cs="Times New Roman"/>
          <w:sz w:val="28"/>
          <w:szCs w:val="28"/>
        </w:rPr>
        <w:t>ным</w:t>
      </w:r>
      <w:r w:rsidRPr="00154D93">
        <w:rPr>
          <w:rFonts w:ascii="Times New Roman" w:hAnsi="Times New Roman" w:cs="Times New Roman"/>
          <w:sz w:val="28"/>
          <w:szCs w:val="28"/>
        </w:rPr>
        <w:t xml:space="preserve"> круг</w:t>
      </w:r>
      <w:r>
        <w:rPr>
          <w:rFonts w:ascii="Times New Roman" w:hAnsi="Times New Roman" w:cs="Times New Roman"/>
          <w:sz w:val="28"/>
          <w:szCs w:val="28"/>
        </w:rPr>
        <w:t>ом</w:t>
      </w:r>
      <w:r w:rsidRPr="00154D93">
        <w:rPr>
          <w:rFonts w:ascii="Times New Roman" w:hAnsi="Times New Roman" w:cs="Times New Roman"/>
          <w:sz w:val="28"/>
          <w:szCs w:val="28"/>
        </w:rPr>
        <w:t xml:space="preserve"> специальностей, которые можно получить в городе. </w:t>
      </w:r>
    </w:p>
    <w:p w:rsidR="00C540A2" w:rsidRPr="00DF003A" w:rsidRDefault="00C540A2" w:rsidP="00C540A2">
      <w:pPr>
        <w:spacing w:after="0" w:line="240" w:lineRule="auto"/>
        <w:ind w:firstLine="709"/>
        <w:jc w:val="both"/>
        <w:rPr>
          <w:rFonts w:ascii="Times New Roman" w:hAnsi="Times New Roman" w:cs="Times New Roman"/>
          <w:sz w:val="28"/>
          <w:szCs w:val="28"/>
        </w:rPr>
      </w:pPr>
      <w:r w:rsidRPr="00154D93">
        <w:rPr>
          <w:rFonts w:ascii="Times New Roman" w:hAnsi="Times New Roman" w:cs="Times New Roman"/>
          <w:sz w:val="28"/>
          <w:szCs w:val="28"/>
        </w:rPr>
        <w:t>В настоящий период положение малого бизнеса осложняется ещё и ухудшением ситуации в связи с пандемией новой коронавирусной инфекции, продолжающимся оттоком и низкой покупательской способностью населения, вызванными продолжающимися кризисными явлениями в экономике страны в целом.</w:t>
      </w:r>
    </w:p>
    <w:p w:rsidR="00C540A2"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содействия развитию конкуренции:</w:t>
      </w:r>
    </w:p>
    <w:p w:rsidR="00C540A2" w:rsidRPr="00216722"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16722">
        <w:rPr>
          <w:rFonts w:ascii="Times New Roman" w:hAnsi="Times New Roman" w:cs="Times New Roman"/>
          <w:sz w:val="28"/>
          <w:szCs w:val="28"/>
        </w:rPr>
        <w:t>о</w:t>
      </w:r>
      <w:r w:rsidR="00251085">
        <w:rPr>
          <w:rFonts w:ascii="Times New Roman" w:hAnsi="Times New Roman" w:cs="Times New Roman"/>
          <w:sz w:val="28"/>
          <w:szCs w:val="28"/>
        </w:rPr>
        <w:t xml:space="preserve">хранять и развивать поддержку начинающих и действующих </w:t>
      </w:r>
      <w:r w:rsidRPr="00216722">
        <w:rPr>
          <w:rFonts w:ascii="Times New Roman" w:hAnsi="Times New Roman" w:cs="Times New Roman"/>
          <w:sz w:val="28"/>
          <w:szCs w:val="28"/>
        </w:rPr>
        <w:t>предпринимателей в части финансовой и имущественной поддержки: увеличение размеров субсидий и грантов, расширение направлений для обеспечения и возмещения затрат (например, в части компенсации затрат на аренду, которые в нашем регионе составляют значительную часть затрат бизнеса, особенно для начинающих предпринимателей). Возможно, в качестве дополнения к финансовой поддержке следует рассмотреть возможность и проработать новый для Мурманска вид имущественной поддержки, суть которого в следующем. Сформировать в каждом из районов города пул из нескольких помещений (муниципальная собственность), произвести ремонт в объеме, позволяющем</w:t>
      </w:r>
      <w:r>
        <w:rPr>
          <w:rFonts w:ascii="Times New Roman" w:hAnsi="Times New Roman" w:cs="Times New Roman"/>
          <w:sz w:val="28"/>
          <w:szCs w:val="28"/>
        </w:rPr>
        <w:t xml:space="preserve"> вести</w:t>
      </w:r>
      <w:r w:rsidRPr="00216722">
        <w:rPr>
          <w:rFonts w:ascii="Times New Roman" w:hAnsi="Times New Roman" w:cs="Times New Roman"/>
          <w:sz w:val="28"/>
          <w:szCs w:val="28"/>
        </w:rPr>
        <w:t xml:space="preserve"> эксплуатацию помещения. И далее предоставлять эти помещения на определенный срок (например, на период от 1 года до 3-х лет) тем участникам конкурсов финансовой поддержки, чьи проекты наиболее интересны городу, на льготных условиях. В случае</w:t>
      </w:r>
      <w:proofErr w:type="gramStart"/>
      <w:r w:rsidRPr="00216722">
        <w:rPr>
          <w:rFonts w:ascii="Times New Roman" w:hAnsi="Times New Roman" w:cs="Times New Roman"/>
          <w:sz w:val="28"/>
          <w:szCs w:val="28"/>
        </w:rPr>
        <w:t>,</w:t>
      </w:r>
      <w:proofErr w:type="gramEnd"/>
      <w:r w:rsidRPr="00216722">
        <w:rPr>
          <w:rFonts w:ascii="Times New Roman" w:hAnsi="Times New Roman" w:cs="Times New Roman"/>
          <w:sz w:val="28"/>
          <w:szCs w:val="28"/>
        </w:rPr>
        <w:t xml:space="preserve"> если </w:t>
      </w:r>
      <w:proofErr w:type="spellStart"/>
      <w:r w:rsidRPr="00216722">
        <w:rPr>
          <w:rFonts w:ascii="Times New Roman" w:hAnsi="Times New Roman" w:cs="Times New Roman"/>
          <w:sz w:val="28"/>
          <w:szCs w:val="28"/>
        </w:rPr>
        <w:t>грантополучатель</w:t>
      </w:r>
      <w:proofErr w:type="spellEnd"/>
      <w:r w:rsidRPr="00216722">
        <w:rPr>
          <w:rFonts w:ascii="Times New Roman" w:hAnsi="Times New Roman" w:cs="Times New Roman"/>
          <w:sz w:val="28"/>
          <w:szCs w:val="28"/>
        </w:rPr>
        <w:t xml:space="preserve"> берет в аренду одно из этих помещений, можно рассматривать предоставление гр</w:t>
      </w:r>
      <w:r>
        <w:rPr>
          <w:rFonts w:ascii="Times New Roman" w:hAnsi="Times New Roman" w:cs="Times New Roman"/>
          <w:sz w:val="28"/>
          <w:szCs w:val="28"/>
        </w:rPr>
        <w:t>анта на ремонт такого помещения;</w:t>
      </w:r>
      <w:r w:rsidRPr="00216722">
        <w:rPr>
          <w:rFonts w:ascii="Times New Roman" w:hAnsi="Times New Roman" w:cs="Times New Roman"/>
          <w:sz w:val="28"/>
          <w:szCs w:val="28"/>
        </w:rPr>
        <w:t xml:space="preserve"> </w:t>
      </w:r>
    </w:p>
    <w:p w:rsidR="00C540A2" w:rsidRPr="00216722"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216722">
        <w:rPr>
          <w:rFonts w:ascii="Times New Roman" w:hAnsi="Times New Roman" w:cs="Times New Roman"/>
          <w:sz w:val="28"/>
          <w:szCs w:val="28"/>
        </w:rPr>
        <w:t>азработать механизм, позволяющий обязывать собственников помещений содержать помещения, которые не сданы в аренду в надлежащем состоянии (</w:t>
      </w:r>
      <w:r>
        <w:rPr>
          <w:rFonts w:ascii="Times New Roman" w:hAnsi="Times New Roman" w:cs="Times New Roman"/>
          <w:sz w:val="28"/>
          <w:szCs w:val="28"/>
        </w:rPr>
        <w:t>на первом этапе</w:t>
      </w:r>
      <w:r w:rsidRPr="00216722">
        <w:rPr>
          <w:rFonts w:ascii="Times New Roman" w:hAnsi="Times New Roman" w:cs="Times New Roman"/>
          <w:sz w:val="28"/>
          <w:szCs w:val="28"/>
        </w:rPr>
        <w:t xml:space="preserve"> в центральной части города)</w:t>
      </w:r>
      <w:r>
        <w:rPr>
          <w:rFonts w:ascii="Times New Roman" w:hAnsi="Times New Roman" w:cs="Times New Roman"/>
          <w:sz w:val="28"/>
          <w:szCs w:val="28"/>
        </w:rPr>
        <w:t>;</w:t>
      </w:r>
      <w:r w:rsidRPr="00216722">
        <w:rPr>
          <w:rFonts w:ascii="Times New Roman" w:hAnsi="Times New Roman" w:cs="Times New Roman"/>
          <w:sz w:val="28"/>
          <w:szCs w:val="28"/>
        </w:rPr>
        <w:t xml:space="preserve"> </w:t>
      </w:r>
    </w:p>
    <w:p w:rsidR="00C540A2" w:rsidRDefault="00C540A2" w:rsidP="00C54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216722">
        <w:rPr>
          <w:rFonts w:ascii="Times New Roman" w:hAnsi="Times New Roman" w:cs="Times New Roman"/>
          <w:sz w:val="28"/>
          <w:szCs w:val="28"/>
        </w:rPr>
        <w:t xml:space="preserve">роводить для субъектов МСП информационно-консультационные мероприятия по вопросам лицензирования с участием </w:t>
      </w:r>
      <w:proofErr w:type="spellStart"/>
      <w:r w:rsidRPr="00216722">
        <w:rPr>
          <w:rFonts w:ascii="Times New Roman" w:hAnsi="Times New Roman" w:cs="Times New Roman"/>
          <w:sz w:val="28"/>
          <w:szCs w:val="28"/>
        </w:rPr>
        <w:t>Роспотребнадзора</w:t>
      </w:r>
      <w:proofErr w:type="spellEnd"/>
      <w:r w:rsidRPr="00216722">
        <w:rPr>
          <w:rFonts w:ascii="Times New Roman" w:hAnsi="Times New Roman" w:cs="Times New Roman"/>
          <w:sz w:val="28"/>
          <w:szCs w:val="28"/>
        </w:rPr>
        <w:t>, представителей профильных министерств, ведомств и учреждений.</w:t>
      </w:r>
    </w:p>
    <w:p w:rsidR="00C540A2" w:rsidRDefault="00C540A2" w:rsidP="00C540A2">
      <w:pPr>
        <w:spacing w:after="0" w:line="240" w:lineRule="auto"/>
        <w:ind w:firstLine="709"/>
        <w:jc w:val="both"/>
        <w:rPr>
          <w:rFonts w:ascii="Times New Roman" w:hAnsi="Times New Roman" w:cs="Times New Roman"/>
          <w:sz w:val="28"/>
          <w:szCs w:val="28"/>
        </w:rPr>
      </w:pPr>
    </w:p>
    <w:p w:rsidR="00E513A8" w:rsidRDefault="00E513A8" w:rsidP="00081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w:t>
      </w:r>
      <w:r w:rsidR="00C540A2">
        <w:rPr>
          <w:rFonts w:ascii="Times New Roman" w:hAnsi="Times New Roman" w:cs="Times New Roman"/>
          <w:sz w:val="28"/>
          <w:szCs w:val="28"/>
        </w:rPr>
        <w:t>М</w:t>
      </w:r>
      <w:r w:rsidR="00C540A2" w:rsidRPr="00C540A2">
        <w:rPr>
          <w:rFonts w:ascii="Times New Roman" w:hAnsi="Times New Roman" w:cs="Times New Roman"/>
          <w:sz w:val="28"/>
          <w:szCs w:val="28"/>
        </w:rPr>
        <w:t>ониторинг удовлетворенности потребителей качеством и уровнем доступности товаров, работ и услуг, реализуемых на территории муниципального образования город Мурманск</w:t>
      </w:r>
      <w:r w:rsidR="00C540A2" w:rsidRPr="00C540A2">
        <w:rPr>
          <w:rStyle w:val="a8"/>
          <w:rFonts w:ascii="Times New Roman" w:hAnsi="Times New Roman" w:cs="Times New Roman"/>
          <w:bCs/>
          <w:sz w:val="28"/>
          <w:szCs w:val="28"/>
        </w:rPr>
        <w:footnoteReference w:id="2"/>
      </w:r>
    </w:p>
    <w:p w:rsidR="00081673" w:rsidRDefault="00081673" w:rsidP="00081673">
      <w:pPr>
        <w:spacing w:after="0" w:line="240" w:lineRule="auto"/>
        <w:jc w:val="center"/>
        <w:rPr>
          <w:rFonts w:ascii="Times New Roman" w:hAnsi="Times New Roman" w:cs="Times New Roman"/>
          <w:sz w:val="28"/>
          <w:szCs w:val="28"/>
        </w:rPr>
      </w:pPr>
    </w:p>
    <w:p w:rsidR="00C540A2" w:rsidRPr="005C49D2" w:rsidRDefault="00C540A2" w:rsidP="00C540A2">
      <w:pPr>
        <w:spacing w:after="0" w:line="240" w:lineRule="auto"/>
        <w:ind w:firstLine="709"/>
        <w:jc w:val="both"/>
        <w:rPr>
          <w:rFonts w:ascii="Times New Roman" w:hAnsi="Times New Roman" w:cs="Times New Roman"/>
          <w:sz w:val="28"/>
          <w:szCs w:val="28"/>
        </w:rPr>
      </w:pPr>
      <w:r w:rsidRPr="005C49D2">
        <w:rPr>
          <w:rFonts w:ascii="Times New Roman" w:hAnsi="Times New Roman" w:cs="Times New Roman"/>
          <w:sz w:val="28"/>
          <w:szCs w:val="28"/>
        </w:rPr>
        <w:t xml:space="preserve">Результаты мониторинга </w:t>
      </w:r>
      <w:r w:rsidRPr="00F4400A">
        <w:rPr>
          <w:rFonts w:ascii="Times New Roman" w:hAnsi="Times New Roman" w:cs="Times New Roman"/>
          <w:sz w:val="28"/>
          <w:szCs w:val="28"/>
        </w:rPr>
        <w:t>свидетельствуют об относительно достаточном уровне удовлетворенности потребителей качеством товаров, работ и услуг на рынках муниципального образования город Мурманск и состоянием ценовой конкуренции.</w:t>
      </w:r>
    </w:p>
    <w:p w:rsidR="00C540A2" w:rsidRPr="005C49D2" w:rsidRDefault="00C540A2" w:rsidP="00C540A2">
      <w:pPr>
        <w:spacing w:after="0" w:line="240" w:lineRule="auto"/>
        <w:ind w:firstLine="709"/>
        <w:jc w:val="both"/>
        <w:rPr>
          <w:rFonts w:ascii="Times New Roman" w:hAnsi="Times New Roman" w:cs="Times New Roman"/>
          <w:sz w:val="28"/>
          <w:szCs w:val="28"/>
        </w:rPr>
      </w:pPr>
      <w:r w:rsidRPr="005C49D2">
        <w:rPr>
          <w:rFonts w:ascii="Times New Roman" w:hAnsi="Times New Roman" w:cs="Times New Roman"/>
          <w:sz w:val="28"/>
          <w:szCs w:val="28"/>
        </w:rPr>
        <w:t>Доля потребителей, удовлетворенных количе</w:t>
      </w:r>
      <w:r w:rsidRPr="00F4400A">
        <w:rPr>
          <w:rFonts w:ascii="Times New Roman" w:hAnsi="Times New Roman" w:cs="Times New Roman"/>
          <w:sz w:val="28"/>
          <w:szCs w:val="28"/>
        </w:rPr>
        <w:t>ством организаций на исследуемых рынках товар</w:t>
      </w:r>
      <w:r w:rsidR="00251085">
        <w:rPr>
          <w:rFonts w:ascii="Times New Roman" w:hAnsi="Times New Roman" w:cs="Times New Roman"/>
          <w:sz w:val="28"/>
          <w:szCs w:val="28"/>
        </w:rPr>
        <w:t>ов, работ и услуг, составила 30,</w:t>
      </w:r>
      <w:r w:rsidRPr="00F4400A">
        <w:rPr>
          <w:rFonts w:ascii="Times New Roman" w:hAnsi="Times New Roman" w:cs="Times New Roman"/>
          <w:sz w:val="28"/>
          <w:szCs w:val="28"/>
        </w:rPr>
        <w:t xml:space="preserve">8% (без учета затруднившихся ответить – 34,6%), что на 3,7% меньше, чем доля </w:t>
      </w:r>
      <w:r w:rsidRPr="00F4400A">
        <w:rPr>
          <w:rFonts w:ascii="Times New Roman" w:hAnsi="Times New Roman" w:cs="Times New Roman"/>
          <w:sz w:val="28"/>
          <w:szCs w:val="28"/>
        </w:rPr>
        <w:lastRenderedPageBreak/>
        <w:t>неудовлетворенных имеющимся количеством. При этом 32,9% опрошенных указали на отсутствие динамики количества организаций за последние три года, а доля потребителей, отмечающих увеличение количества организаций</w:t>
      </w:r>
      <w:r w:rsidR="00251085">
        <w:rPr>
          <w:rFonts w:ascii="Times New Roman" w:hAnsi="Times New Roman" w:cs="Times New Roman"/>
          <w:sz w:val="28"/>
          <w:szCs w:val="28"/>
        </w:rPr>
        <w:t>,</w:t>
      </w:r>
      <w:r w:rsidRPr="00F4400A">
        <w:rPr>
          <w:rFonts w:ascii="Times New Roman" w:hAnsi="Times New Roman" w:cs="Times New Roman"/>
          <w:sz w:val="28"/>
          <w:szCs w:val="28"/>
        </w:rPr>
        <w:t xml:space="preserve"> превышает долю тех, кто говорит о снижении, что в целом свидетельствует о стабилизации ситуации на рынках муниципального образования город Мурманск, по данному показателю.</w:t>
      </w:r>
    </w:p>
    <w:p w:rsidR="00C540A2" w:rsidRPr="00F4400A" w:rsidRDefault="00C540A2" w:rsidP="00C540A2">
      <w:pPr>
        <w:spacing w:after="0" w:line="240" w:lineRule="auto"/>
        <w:ind w:firstLine="709"/>
        <w:jc w:val="both"/>
        <w:rPr>
          <w:rFonts w:ascii="Times New Roman" w:hAnsi="Times New Roman" w:cs="Times New Roman"/>
          <w:sz w:val="28"/>
          <w:szCs w:val="28"/>
        </w:rPr>
      </w:pPr>
      <w:r w:rsidRPr="00F4400A">
        <w:rPr>
          <w:rFonts w:ascii="Times New Roman" w:hAnsi="Times New Roman" w:cs="Times New Roman"/>
          <w:sz w:val="28"/>
          <w:szCs w:val="28"/>
        </w:rPr>
        <w:t>Доля потребителей, удовлетворенных качеством товаров, работ и услуг, составила 26,6% (41,2% - затруднились дать ответ), что в целом, превышает долю удовлетворенных уровнем цен – 15,9% (43,8% - затруднились дать ответ).</w:t>
      </w:r>
    </w:p>
    <w:p w:rsidR="00C540A2" w:rsidRPr="00F4400A" w:rsidRDefault="00C540A2" w:rsidP="00C540A2">
      <w:pPr>
        <w:spacing w:after="0" w:line="240" w:lineRule="auto"/>
        <w:ind w:firstLine="709"/>
        <w:jc w:val="both"/>
        <w:rPr>
          <w:rFonts w:ascii="Times New Roman" w:hAnsi="Times New Roman" w:cs="Times New Roman"/>
          <w:sz w:val="28"/>
          <w:szCs w:val="28"/>
        </w:rPr>
      </w:pPr>
      <w:proofErr w:type="gramStart"/>
      <w:r w:rsidRPr="00F4400A">
        <w:rPr>
          <w:rFonts w:ascii="Times New Roman" w:hAnsi="Times New Roman" w:cs="Times New Roman"/>
          <w:sz w:val="28"/>
          <w:szCs w:val="28"/>
        </w:rPr>
        <w:t xml:space="preserve">По оценкам опрошенных потребителей уровень цен на товары, работы и услуги на рынках муниципального образования город Мурманск за последние </w:t>
      </w:r>
      <w:r w:rsidR="00251085">
        <w:rPr>
          <w:rFonts w:ascii="Times New Roman" w:hAnsi="Times New Roman" w:cs="Times New Roman"/>
          <w:sz w:val="28"/>
          <w:szCs w:val="28"/>
        </w:rPr>
        <w:br/>
      </w:r>
      <w:r w:rsidRPr="00F4400A">
        <w:rPr>
          <w:rFonts w:ascii="Times New Roman" w:hAnsi="Times New Roman" w:cs="Times New Roman"/>
          <w:sz w:val="28"/>
          <w:szCs w:val="28"/>
        </w:rPr>
        <w:t>3 года увеличился (44,8%), а качество товаров, работ и услуг осталось без изменений (29,2%).</w:t>
      </w:r>
      <w:proofErr w:type="gramEnd"/>
    </w:p>
    <w:p w:rsidR="00C540A2" w:rsidRPr="005C49D2" w:rsidRDefault="00C540A2" w:rsidP="00C540A2">
      <w:pPr>
        <w:spacing w:after="0" w:line="240" w:lineRule="auto"/>
        <w:ind w:firstLine="709"/>
        <w:jc w:val="both"/>
        <w:rPr>
          <w:rFonts w:ascii="Times New Roman" w:hAnsi="Times New Roman" w:cs="Times New Roman"/>
          <w:sz w:val="28"/>
          <w:szCs w:val="28"/>
          <w:highlight w:val="yellow"/>
        </w:rPr>
      </w:pPr>
      <w:r w:rsidRPr="005C49D2">
        <w:rPr>
          <w:rFonts w:ascii="Times New Roman" w:hAnsi="Times New Roman" w:cs="Times New Roman"/>
          <w:sz w:val="28"/>
          <w:szCs w:val="28"/>
        </w:rPr>
        <w:t xml:space="preserve">Удовлетворенность ассортиментом товаров, работ, услуг в целом по всем исследуемым </w:t>
      </w:r>
      <w:r w:rsidRPr="00F4400A">
        <w:rPr>
          <w:rFonts w:ascii="Times New Roman" w:hAnsi="Times New Roman" w:cs="Times New Roman"/>
          <w:sz w:val="28"/>
          <w:szCs w:val="28"/>
        </w:rPr>
        <w:t>рынкам муниципального образования город Мурманск в 2021 году составляет 22,2%.</w:t>
      </w:r>
    </w:p>
    <w:p w:rsidR="00C540A2" w:rsidRPr="00F4400A" w:rsidRDefault="00C540A2" w:rsidP="00C540A2">
      <w:pPr>
        <w:spacing w:after="0" w:line="240" w:lineRule="auto"/>
        <w:ind w:firstLine="709"/>
        <w:jc w:val="both"/>
        <w:rPr>
          <w:rFonts w:ascii="Times New Roman" w:hAnsi="Times New Roman" w:cs="Times New Roman"/>
          <w:sz w:val="28"/>
          <w:szCs w:val="28"/>
        </w:rPr>
      </w:pPr>
      <w:proofErr w:type="gramStart"/>
      <w:r w:rsidRPr="00F4400A">
        <w:rPr>
          <w:rFonts w:ascii="Times New Roman" w:hAnsi="Times New Roman" w:cs="Times New Roman"/>
          <w:sz w:val="28"/>
          <w:szCs w:val="28"/>
        </w:rPr>
        <w:t xml:space="preserve">В целом, наблюдается снижение общего числа обращений и жалоб потребителей в надзорные органы, по сравнению с прошлым годом; наибольшее число обращений адресовано в Государственную жилищную инспекцию, Правительство Мурманской области, в также в Управления </w:t>
      </w:r>
      <w:proofErr w:type="spellStart"/>
      <w:r w:rsidRPr="00F4400A">
        <w:rPr>
          <w:rFonts w:ascii="Times New Roman" w:hAnsi="Times New Roman" w:cs="Times New Roman"/>
          <w:sz w:val="28"/>
          <w:szCs w:val="28"/>
        </w:rPr>
        <w:t>Роспотребнадзора</w:t>
      </w:r>
      <w:proofErr w:type="spellEnd"/>
      <w:r w:rsidRPr="00F4400A">
        <w:rPr>
          <w:rFonts w:ascii="Times New Roman" w:hAnsi="Times New Roman" w:cs="Times New Roman"/>
          <w:sz w:val="28"/>
          <w:szCs w:val="28"/>
        </w:rPr>
        <w:t xml:space="preserve"> и </w:t>
      </w:r>
      <w:proofErr w:type="spellStart"/>
      <w:r w:rsidRPr="00F4400A">
        <w:rPr>
          <w:rFonts w:ascii="Times New Roman" w:hAnsi="Times New Roman" w:cs="Times New Roman"/>
          <w:sz w:val="28"/>
          <w:szCs w:val="28"/>
        </w:rPr>
        <w:t>Роскомнадзора</w:t>
      </w:r>
      <w:proofErr w:type="spellEnd"/>
      <w:r w:rsidRPr="00F4400A">
        <w:rPr>
          <w:rFonts w:ascii="Times New Roman" w:hAnsi="Times New Roman" w:cs="Times New Roman"/>
          <w:sz w:val="28"/>
          <w:szCs w:val="28"/>
        </w:rPr>
        <w:t xml:space="preserve"> по Мурманской области.</w:t>
      </w:r>
      <w:proofErr w:type="gramEnd"/>
      <w:r w:rsidRPr="00F4400A">
        <w:rPr>
          <w:rFonts w:ascii="Times New Roman" w:hAnsi="Times New Roman" w:cs="Times New Roman"/>
          <w:sz w:val="28"/>
          <w:szCs w:val="28"/>
        </w:rPr>
        <w:t xml:space="preserve"> Основные тематики обращений касаются нарушения прав потребителей в сфере жилищно-коммунальных услуг ЖКХ (в т.ч. в отношении работы управляющих компаний, содержания и ремонта многоквартирных домов и пр.); вопросов социальной сферы (прежде всего здравоохранения и мер социальной поддержки); проблем, возникающих в сфере торговли. </w:t>
      </w:r>
      <w:proofErr w:type="gramStart"/>
      <w:r w:rsidRPr="00F4400A">
        <w:rPr>
          <w:rFonts w:ascii="Times New Roman" w:hAnsi="Times New Roman" w:cs="Times New Roman"/>
          <w:sz w:val="28"/>
          <w:szCs w:val="28"/>
        </w:rPr>
        <w:t xml:space="preserve">Отмечается рост обращений граждан в Управление </w:t>
      </w:r>
      <w:proofErr w:type="spellStart"/>
      <w:r w:rsidRPr="00F4400A">
        <w:rPr>
          <w:rFonts w:ascii="Times New Roman" w:hAnsi="Times New Roman" w:cs="Times New Roman"/>
          <w:sz w:val="28"/>
          <w:szCs w:val="28"/>
        </w:rPr>
        <w:t>Роскомнадзора</w:t>
      </w:r>
      <w:proofErr w:type="spellEnd"/>
      <w:r w:rsidRPr="00F4400A">
        <w:rPr>
          <w:rFonts w:ascii="Times New Roman" w:hAnsi="Times New Roman" w:cs="Times New Roman"/>
          <w:sz w:val="28"/>
          <w:szCs w:val="28"/>
        </w:rPr>
        <w:t xml:space="preserve"> по Мурманской области по вопросам Интернета и информационных технологий, что во многом обусловлено сложившейся ситуацией с пандемией в связи с коронавирусной инфекцией и соответствующей этому актуализацией потребности в дистанционном доступе ко многим жизненно важным благам (заказ продуктов/готовых блюд, получение государственных и муниципальных услуг, удаленный режим обучения и работы и пр.). </w:t>
      </w:r>
      <w:proofErr w:type="gramEnd"/>
    </w:p>
    <w:p w:rsidR="00C540A2" w:rsidRDefault="00C540A2" w:rsidP="00081673">
      <w:pPr>
        <w:spacing w:after="0" w:line="240" w:lineRule="auto"/>
        <w:jc w:val="center"/>
        <w:rPr>
          <w:rFonts w:ascii="Times New Roman" w:hAnsi="Times New Roman" w:cs="Times New Roman"/>
          <w:sz w:val="28"/>
          <w:szCs w:val="28"/>
        </w:rPr>
      </w:pPr>
    </w:p>
    <w:p w:rsidR="00081673" w:rsidRDefault="00081673" w:rsidP="00081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Анализ </w:t>
      </w:r>
      <w:r w:rsidRPr="00081673">
        <w:rPr>
          <w:rFonts w:ascii="Times New Roman" w:hAnsi="Times New Roman" w:cs="Times New Roman"/>
          <w:sz w:val="28"/>
          <w:szCs w:val="28"/>
        </w:rPr>
        <w:t>существующих проб</w:t>
      </w:r>
      <w:r w:rsidR="00C155E2">
        <w:rPr>
          <w:rFonts w:ascii="Times New Roman" w:hAnsi="Times New Roman" w:cs="Times New Roman"/>
          <w:sz w:val="28"/>
          <w:szCs w:val="28"/>
        </w:rPr>
        <w:t>лем в области развития малого и</w:t>
      </w:r>
      <w:r w:rsidR="00B31C04">
        <w:rPr>
          <w:rFonts w:ascii="Times New Roman" w:hAnsi="Times New Roman" w:cs="Times New Roman"/>
          <w:sz w:val="28"/>
          <w:szCs w:val="28"/>
        </w:rPr>
        <w:br/>
      </w:r>
      <w:r w:rsidRPr="00081673">
        <w:rPr>
          <w:rFonts w:ascii="Times New Roman" w:hAnsi="Times New Roman" w:cs="Times New Roman"/>
          <w:sz w:val="28"/>
          <w:szCs w:val="28"/>
        </w:rPr>
        <w:t>среднего предпринимательства на территории муниципального образования</w:t>
      </w:r>
      <w:r w:rsidR="00B31C04">
        <w:rPr>
          <w:rFonts w:ascii="Times New Roman" w:hAnsi="Times New Roman" w:cs="Times New Roman"/>
          <w:sz w:val="28"/>
          <w:szCs w:val="28"/>
        </w:rPr>
        <w:t xml:space="preserve"> </w:t>
      </w:r>
      <w:r w:rsidRPr="00081673">
        <w:rPr>
          <w:rFonts w:ascii="Times New Roman" w:hAnsi="Times New Roman" w:cs="Times New Roman"/>
          <w:sz w:val="28"/>
          <w:szCs w:val="28"/>
        </w:rPr>
        <w:t>город Мурманск</w:t>
      </w:r>
    </w:p>
    <w:p w:rsidR="00184071" w:rsidRDefault="00184071" w:rsidP="00081673">
      <w:pPr>
        <w:spacing w:after="0" w:line="240" w:lineRule="auto"/>
        <w:jc w:val="center"/>
        <w:rPr>
          <w:rFonts w:ascii="Times New Roman" w:hAnsi="Times New Roman" w:cs="Times New Roman"/>
          <w:sz w:val="28"/>
          <w:szCs w:val="28"/>
        </w:rPr>
      </w:pP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На основании информации о занятости субъектов МСП города Мурманска в разрезе видов экономической деятельности, содержащейся в Едином Реестре субъектов малого и среднего предпринимательства, следует вывод, что наименее развитой сферой для малого и среднего бизнеса в городе остаётся производственный сектор экономики. Это обусловлено, прежде всего, более высоким уровнем затрат на электроэнергию и топливо, заработную плату, необходимостью обязательных выплат компенсационного характера, связанных с условиями работы в районах Крайнего Севера.</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lastRenderedPageBreak/>
        <w:t>Неблагоприятными факторами также остаются отсутствие начального капитала и недостаток инвестиций для приобретения современного оборудования. Кроме того, издержки предпринимателей растут за счет расходов на внедрение контрольно-кассового оборудования, на обязательную маркировку категорий товаров, установленных федеральным законодательством.</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 xml:space="preserve">Предприниматели города Мурманска отмечают, что крайне трудно подобрать необходимое помещение, имея в виду в первую очередь высокие ставки на коммерческую аренду. При этом в городе значительное количество пустующих помещений, владельцы которых считают более выгодным для себя, чтобы помещение пустовало, нежели снизить арендную плату. Это усугубляется высокими ценами на коммунальные услуги. </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 xml:space="preserve">При анализе проектов, представляемых на конкурсы финансовой поддержки, комиссия всегда рассматривает как уровень высокого риска отсутствие помещения для реализации бизнес-проекта. Зачастую это является одной из причин отказа в выдаче гранта. Бывает так, что предприниматель, заявляясь на конкурс, имеет договоренности с арендодателем. Но, получив грант и выходя на заключение официального договора с арендодателем, сталкивается с отказом или с тем, что стоимость незапланированно увеличивается. Предприниматель вынужден искать другие варианты, это увеличивает время запуска проекта и негативно влияет на показатели результативности. Что, в конечном итоге, может привести к возврату средств гранта.  </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 xml:space="preserve">Неблагоприятные условия проживания в районах Крайнего Севера, низкий уровень заработной платы, приводят к значительному оттоку населения, что в свою очередь создаёт дефицит квалифицированных кадров в различных отраслях экономики. </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Все указанные факторы не позволяют нашим предпринимателям быть конкурентоспособными по сравнению с предпринимателями, осуществляющими деятельность в более благоприятных регионах, создавать качественную, надежную и устойчивую производственную инфраструктуру.</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Данный факт подтверждается тем, что количество государственных и муниципальных контрактов, заключенных по результатам конкурентных процедур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 местными производителям значительно ниже, чем с производителями из других регионов.</w:t>
      </w:r>
    </w:p>
    <w:p w:rsidR="004040D3" w:rsidRPr="004040D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 xml:space="preserve">Неблагоприятным фактором, влияющим на уровень развития МСП в городе Мурманске, является продолжающийся отток трудоспособного населения, в том числе и молодежи, имеющей высокий предпринимательский потенциал. Отток молодежи обусловлен, в значительной степени, тем, что в регионе и в частности, в Мурманске отсутствует ряд востребованных образовательных программ и специальностей. </w:t>
      </w:r>
    </w:p>
    <w:p w:rsidR="00081673" w:rsidRDefault="004040D3" w:rsidP="004040D3">
      <w:pPr>
        <w:spacing w:after="0" w:line="240" w:lineRule="auto"/>
        <w:ind w:firstLine="709"/>
        <w:jc w:val="both"/>
        <w:rPr>
          <w:rFonts w:ascii="Times New Roman" w:hAnsi="Times New Roman" w:cs="Times New Roman"/>
          <w:sz w:val="28"/>
          <w:szCs w:val="28"/>
        </w:rPr>
      </w:pPr>
      <w:r w:rsidRPr="004040D3">
        <w:rPr>
          <w:rFonts w:ascii="Times New Roman" w:hAnsi="Times New Roman" w:cs="Times New Roman"/>
          <w:sz w:val="28"/>
          <w:szCs w:val="28"/>
        </w:rPr>
        <w:t>И самым главным фактором, тормозящим развитие малого бизнеса в различных отраслях экономики, как отмечают сами предприниматели, является низкая покупательская способность населения.</w:t>
      </w:r>
    </w:p>
    <w:p w:rsidR="004040D3" w:rsidRDefault="004040D3" w:rsidP="004040D3">
      <w:pPr>
        <w:spacing w:after="0" w:line="240" w:lineRule="auto"/>
        <w:ind w:firstLine="709"/>
        <w:jc w:val="both"/>
        <w:rPr>
          <w:rFonts w:ascii="Times New Roman" w:hAnsi="Times New Roman" w:cs="Times New Roman"/>
          <w:sz w:val="28"/>
          <w:szCs w:val="28"/>
        </w:rPr>
      </w:pPr>
    </w:p>
    <w:p w:rsidR="00081673" w:rsidRDefault="00176815" w:rsidP="00081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081673" w:rsidRPr="00081673">
        <w:rPr>
          <w:rFonts w:ascii="Times New Roman" w:hAnsi="Times New Roman" w:cs="Times New Roman"/>
          <w:sz w:val="28"/>
          <w:szCs w:val="28"/>
        </w:rPr>
        <w:t xml:space="preserve">. </w:t>
      </w:r>
      <w:r w:rsidR="00E513A8" w:rsidRPr="00E513A8">
        <w:rPr>
          <w:rFonts w:ascii="Times New Roman" w:hAnsi="Times New Roman" w:cs="Times New Roman"/>
          <w:sz w:val="28"/>
          <w:szCs w:val="28"/>
        </w:rPr>
        <w:t>Наиболее знач</w:t>
      </w:r>
      <w:r w:rsidR="00C155E2">
        <w:rPr>
          <w:rFonts w:ascii="Times New Roman" w:hAnsi="Times New Roman" w:cs="Times New Roman"/>
          <w:sz w:val="28"/>
          <w:szCs w:val="28"/>
        </w:rPr>
        <w:t>имые результаты,</w:t>
      </w:r>
      <w:r w:rsidR="00B31C04">
        <w:rPr>
          <w:rFonts w:ascii="Times New Roman" w:hAnsi="Times New Roman" w:cs="Times New Roman"/>
          <w:sz w:val="28"/>
          <w:szCs w:val="28"/>
        </w:rPr>
        <w:br/>
      </w:r>
      <w:r w:rsidR="001B7A4F">
        <w:rPr>
          <w:rFonts w:ascii="Times New Roman" w:hAnsi="Times New Roman" w:cs="Times New Roman"/>
          <w:sz w:val="28"/>
          <w:szCs w:val="28"/>
        </w:rPr>
        <w:t>меры содействия развитию конкуренции</w:t>
      </w:r>
    </w:p>
    <w:p w:rsidR="006C4005" w:rsidRDefault="006C4005" w:rsidP="00081673">
      <w:pPr>
        <w:spacing w:after="0" w:line="240" w:lineRule="auto"/>
        <w:jc w:val="center"/>
        <w:rPr>
          <w:rFonts w:ascii="Times New Roman" w:hAnsi="Times New Roman" w:cs="Times New Roman"/>
          <w:sz w:val="28"/>
          <w:szCs w:val="28"/>
        </w:rPr>
      </w:pPr>
    </w:p>
    <w:p w:rsidR="00E513A8" w:rsidRPr="00396BC4" w:rsidRDefault="00E513A8" w:rsidP="00396BC4">
      <w:pPr>
        <w:pStyle w:val="Default"/>
        <w:ind w:firstLine="709"/>
        <w:jc w:val="both"/>
        <w:rPr>
          <w:rFonts w:ascii="Times New Roman" w:hAnsi="Times New Roman" w:cs="Times New Roman"/>
          <w:sz w:val="28"/>
          <w:szCs w:val="28"/>
        </w:rPr>
      </w:pPr>
      <w:r w:rsidRPr="00396BC4">
        <w:rPr>
          <w:rFonts w:ascii="Times New Roman" w:hAnsi="Times New Roman" w:cs="Times New Roman"/>
          <w:sz w:val="28"/>
          <w:szCs w:val="28"/>
        </w:rPr>
        <w:t xml:space="preserve">Развитию конкуренции в </w:t>
      </w:r>
      <w:r w:rsidR="00396BC4">
        <w:rPr>
          <w:rFonts w:ascii="Times New Roman" w:hAnsi="Times New Roman" w:cs="Times New Roman"/>
          <w:sz w:val="28"/>
          <w:szCs w:val="28"/>
        </w:rPr>
        <w:t>муниципальном образовании город Мурманск</w:t>
      </w:r>
      <w:r w:rsidRPr="00396BC4">
        <w:rPr>
          <w:rFonts w:ascii="Times New Roman" w:hAnsi="Times New Roman" w:cs="Times New Roman"/>
          <w:sz w:val="28"/>
          <w:szCs w:val="28"/>
        </w:rPr>
        <w:t xml:space="preserve"> способствуют мероприятия, реализуемые </w:t>
      </w:r>
      <w:r w:rsidR="00113F73">
        <w:rPr>
          <w:rFonts w:ascii="Times New Roman" w:hAnsi="Times New Roman" w:cs="Times New Roman"/>
          <w:sz w:val="28"/>
          <w:szCs w:val="28"/>
        </w:rPr>
        <w:t>администрацией города Мурманска</w:t>
      </w:r>
      <w:r w:rsidRPr="00396BC4">
        <w:rPr>
          <w:rFonts w:ascii="Times New Roman" w:hAnsi="Times New Roman" w:cs="Times New Roman"/>
          <w:sz w:val="28"/>
          <w:szCs w:val="28"/>
        </w:rPr>
        <w:t xml:space="preserve"> в рамках </w:t>
      </w:r>
      <w:r w:rsidR="00113F73">
        <w:rPr>
          <w:rFonts w:ascii="Times New Roman" w:hAnsi="Times New Roman" w:cs="Times New Roman"/>
          <w:sz w:val="28"/>
          <w:szCs w:val="28"/>
        </w:rPr>
        <w:t xml:space="preserve">муниципальной </w:t>
      </w:r>
      <w:r w:rsidRPr="00396BC4">
        <w:rPr>
          <w:rFonts w:ascii="Times New Roman" w:hAnsi="Times New Roman" w:cs="Times New Roman"/>
          <w:sz w:val="28"/>
          <w:szCs w:val="28"/>
        </w:rPr>
        <w:t xml:space="preserve">«дорожной карты». </w:t>
      </w:r>
    </w:p>
    <w:p w:rsidR="00E513A8" w:rsidRPr="00396BC4" w:rsidRDefault="00E513A8" w:rsidP="00396BC4">
      <w:pPr>
        <w:pStyle w:val="Default"/>
        <w:ind w:firstLine="709"/>
        <w:jc w:val="both"/>
        <w:rPr>
          <w:rFonts w:ascii="Times New Roman" w:hAnsi="Times New Roman" w:cs="Times New Roman"/>
          <w:sz w:val="28"/>
          <w:szCs w:val="28"/>
        </w:rPr>
      </w:pPr>
      <w:r w:rsidRPr="00396BC4">
        <w:rPr>
          <w:rFonts w:ascii="Times New Roman" w:hAnsi="Times New Roman" w:cs="Times New Roman"/>
          <w:sz w:val="28"/>
          <w:szCs w:val="28"/>
        </w:rPr>
        <w:t xml:space="preserve">В текущем году </w:t>
      </w:r>
      <w:r w:rsidR="00113F73">
        <w:rPr>
          <w:rFonts w:ascii="Times New Roman" w:hAnsi="Times New Roman" w:cs="Times New Roman"/>
          <w:sz w:val="28"/>
          <w:szCs w:val="28"/>
        </w:rPr>
        <w:t>большое</w:t>
      </w:r>
      <w:r w:rsidRPr="00396BC4">
        <w:rPr>
          <w:rFonts w:ascii="Times New Roman" w:hAnsi="Times New Roman" w:cs="Times New Roman"/>
          <w:sz w:val="28"/>
          <w:szCs w:val="28"/>
        </w:rPr>
        <w:t xml:space="preserve"> внимание уделялось улучшению предпринимательского климата на приоритетных и социально-значимых рынках муниципального образования. </w:t>
      </w:r>
    </w:p>
    <w:p w:rsidR="00B31C04" w:rsidRPr="00B31C04" w:rsidRDefault="00B31C04" w:rsidP="00B31C04">
      <w:pPr>
        <w:pStyle w:val="Default"/>
        <w:ind w:firstLine="709"/>
        <w:jc w:val="both"/>
        <w:rPr>
          <w:rFonts w:ascii="Times New Roman" w:hAnsi="Times New Roman" w:cs="Times New Roman"/>
          <w:sz w:val="28"/>
          <w:szCs w:val="28"/>
        </w:rPr>
      </w:pPr>
      <w:r w:rsidRPr="00B31C04">
        <w:rPr>
          <w:rFonts w:ascii="Times New Roman" w:hAnsi="Times New Roman" w:cs="Times New Roman"/>
          <w:sz w:val="28"/>
          <w:szCs w:val="28"/>
        </w:rPr>
        <w:t>Во исполнение постановления Правительства Мурманской области от 18.03.2021</w:t>
      </w:r>
      <w:r>
        <w:rPr>
          <w:rFonts w:ascii="Times New Roman" w:hAnsi="Times New Roman" w:cs="Times New Roman"/>
          <w:sz w:val="28"/>
          <w:szCs w:val="28"/>
        </w:rPr>
        <w:t xml:space="preserve"> </w:t>
      </w:r>
      <w:r w:rsidRPr="00B31C04">
        <w:rPr>
          <w:rFonts w:ascii="Times New Roman" w:hAnsi="Times New Roman" w:cs="Times New Roman"/>
          <w:sz w:val="28"/>
          <w:szCs w:val="28"/>
        </w:rPr>
        <w:t>№ 139-ПП «Об инвестиционных уполномоченных в Мурманской области»</w:t>
      </w:r>
      <w:r>
        <w:rPr>
          <w:rFonts w:ascii="Times New Roman" w:hAnsi="Times New Roman" w:cs="Times New Roman"/>
          <w:sz w:val="28"/>
          <w:szCs w:val="28"/>
        </w:rPr>
        <w:t xml:space="preserve"> </w:t>
      </w:r>
      <w:r w:rsidRPr="00B31C04">
        <w:rPr>
          <w:rFonts w:ascii="Times New Roman" w:hAnsi="Times New Roman" w:cs="Times New Roman"/>
          <w:sz w:val="28"/>
          <w:szCs w:val="28"/>
        </w:rPr>
        <w:t xml:space="preserve">заместитель главы администрации города Мурманска Р.Р. </w:t>
      </w:r>
      <w:proofErr w:type="spellStart"/>
      <w:r w:rsidRPr="00B31C04">
        <w:rPr>
          <w:rFonts w:ascii="Times New Roman" w:hAnsi="Times New Roman" w:cs="Times New Roman"/>
          <w:sz w:val="28"/>
          <w:szCs w:val="28"/>
        </w:rPr>
        <w:t>Синякаев</w:t>
      </w:r>
      <w:proofErr w:type="spellEnd"/>
      <w:r w:rsidRPr="00B31C04">
        <w:rPr>
          <w:rFonts w:ascii="Times New Roman" w:hAnsi="Times New Roman" w:cs="Times New Roman"/>
          <w:sz w:val="28"/>
          <w:szCs w:val="28"/>
        </w:rPr>
        <w:t xml:space="preserve"> назначен</w:t>
      </w:r>
      <w:r>
        <w:rPr>
          <w:rFonts w:ascii="Times New Roman" w:hAnsi="Times New Roman" w:cs="Times New Roman"/>
          <w:sz w:val="28"/>
          <w:szCs w:val="28"/>
        </w:rPr>
        <w:t xml:space="preserve"> </w:t>
      </w:r>
      <w:r w:rsidRPr="00B31C04">
        <w:rPr>
          <w:rFonts w:ascii="Times New Roman" w:hAnsi="Times New Roman" w:cs="Times New Roman"/>
          <w:sz w:val="28"/>
          <w:szCs w:val="28"/>
        </w:rPr>
        <w:t>инвестиционным уполномоченным администрации города Мурманска. В</w:t>
      </w:r>
      <w:r>
        <w:rPr>
          <w:rFonts w:ascii="Times New Roman" w:hAnsi="Times New Roman" w:cs="Times New Roman"/>
          <w:sz w:val="28"/>
          <w:szCs w:val="28"/>
        </w:rPr>
        <w:t xml:space="preserve"> </w:t>
      </w:r>
      <w:r w:rsidRPr="00B31C04">
        <w:rPr>
          <w:rFonts w:ascii="Times New Roman" w:hAnsi="Times New Roman" w:cs="Times New Roman"/>
          <w:sz w:val="28"/>
          <w:szCs w:val="28"/>
        </w:rPr>
        <w:t xml:space="preserve">ежемесячном рейтинге инвестиционных уполномоченных, </w:t>
      </w:r>
      <w:proofErr w:type="gramStart"/>
      <w:r w:rsidRPr="00B31C04">
        <w:rPr>
          <w:rFonts w:ascii="Times New Roman" w:hAnsi="Times New Roman" w:cs="Times New Roman"/>
          <w:sz w:val="28"/>
          <w:szCs w:val="28"/>
        </w:rPr>
        <w:t>формируемым</w:t>
      </w:r>
      <w:proofErr w:type="gramEnd"/>
      <w:r>
        <w:rPr>
          <w:rFonts w:ascii="Times New Roman" w:hAnsi="Times New Roman" w:cs="Times New Roman"/>
          <w:sz w:val="28"/>
          <w:szCs w:val="28"/>
        </w:rPr>
        <w:t xml:space="preserve"> </w:t>
      </w:r>
      <w:r w:rsidRPr="00B31C04">
        <w:rPr>
          <w:rFonts w:ascii="Times New Roman" w:hAnsi="Times New Roman" w:cs="Times New Roman"/>
          <w:sz w:val="28"/>
          <w:szCs w:val="28"/>
        </w:rPr>
        <w:t>Корпорацией развития Мурманской области, инвестиционный уполномоченный</w:t>
      </w:r>
      <w:r>
        <w:rPr>
          <w:rFonts w:ascii="Times New Roman" w:hAnsi="Times New Roman" w:cs="Times New Roman"/>
          <w:sz w:val="28"/>
          <w:szCs w:val="28"/>
        </w:rPr>
        <w:t xml:space="preserve"> </w:t>
      </w:r>
      <w:r w:rsidRPr="00B31C04">
        <w:rPr>
          <w:rFonts w:ascii="Times New Roman" w:hAnsi="Times New Roman" w:cs="Times New Roman"/>
          <w:sz w:val="28"/>
          <w:szCs w:val="28"/>
        </w:rPr>
        <w:t>администрации города Мурманска входит в число лидеров.</w:t>
      </w:r>
    </w:p>
    <w:p w:rsidR="00B31C04" w:rsidRDefault="00B31C04" w:rsidP="00B31C04">
      <w:pPr>
        <w:pStyle w:val="Default"/>
        <w:ind w:firstLine="709"/>
        <w:jc w:val="both"/>
        <w:rPr>
          <w:rFonts w:ascii="Times New Roman" w:hAnsi="Times New Roman" w:cs="Times New Roman"/>
          <w:sz w:val="28"/>
          <w:szCs w:val="28"/>
        </w:rPr>
      </w:pPr>
      <w:r w:rsidRPr="00B31C04">
        <w:rPr>
          <w:rFonts w:ascii="Times New Roman" w:hAnsi="Times New Roman" w:cs="Times New Roman"/>
          <w:sz w:val="28"/>
          <w:szCs w:val="28"/>
        </w:rPr>
        <w:t>Основными задачами инвестиционного уполномоченного являются: снижение</w:t>
      </w:r>
      <w:r>
        <w:rPr>
          <w:rFonts w:ascii="Times New Roman" w:hAnsi="Times New Roman" w:cs="Times New Roman"/>
          <w:sz w:val="28"/>
          <w:szCs w:val="28"/>
        </w:rPr>
        <w:t xml:space="preserve"> </w:t>
      </w:r>
      <w:r w:rsidRPr="00B31C04">
        <w:rPr>
          <w:rFonts w:ascii="Times New Roman" w:hAnsi="Times New Roman" w:cs="Times New Roman"/>
          <w:sz w:val="28"/>
          <w:szCs w:val="28"/>
        </w:rPr>
        <w:t>административных барьеров при реализации инвестиционных проектов, участие</w:t>
      </w:r>
      <w:r>
        <w:rPr>
          <w:rFonts w:ascii="Times New Roman" w:hAnsi="Times New Roman" w:cs="Times New Roman"/>
          <w:sz w:val="28"/>
          <w:szCs w:val="28"/>
        </w:rPr>
        <w:t xml:space="preserve"> </w:t>
      </w:r>
      <w:r w:rsidRPr="00B31C04">
        <w:rPr>
          <w:rFonts w:ascii="Times New Roman" w:hAnsi="Times New Roman" w:cs="Times New Roman"/>
          <w:sz w:val="28"/>
          <w:szCs w:val="28"/>
        </w:rPr>
        <w:t>в инвестиционной деятельности с целью разрешения возникающих проблем и</w:t>
      </w:r>
      <w:r>
        <w:rPr>
          <w:rFonts w:ascii="Times New Roman" w:hAnsi="Times New Roman" w:cs="Times New Roman"/>
          <w:sz w:val="28"/>
          <w:szCs w:val="28"/>
        </w:rPr>
        <w:t xml:space="preserve"> </w:t>
      </w:r>
      <w:r w:rsidRPr="00B31C04">
        <w:rPr>
          <w:rFonts w:ascii="Times New Roman" w:hAnsi="Times New Roman" w:cs="Times New Roman"/>
          <w:sz w:val="28"/>
          <w:szCs w:val="28"/>
        </w:rPr>
        <w:t>противоречий, оперативное рассмотрение вопросов, возникающих у инвесторов,</w:t>
      </w:r>
      <w:r>
        <w:rPr>
          <w:rFonts w:ascii="Times New Roman" w:hAnsi="Times New Roman" w:cs="Times New Roman"/>
          <w:sz w:val="28"/>
          <w:szCs w:val="28"/>
        </w:rPr>
        <w:t xml:space="preserve"> </w:t>
      </w:r>
      <w:r w:rsidRPr="00B31C04">
        <w:rPr>
          <w:rFonts w:ascii="Times New Roman" w:hAnsi="Times New Roman" w:cs="Times New Roman"/>
          <w:sz w:val="28"/>
          <w:szCs w:val="28"/>
        </w:rPr>
        <w:t>связанных с реализацией инвестиционных проектов, анализ действующего</w:t>
      </w:r>
      <w:r>
        <w:rPr>
          <w:rFonts w:ascii="Times New Roman" w:hAnsi="Times New Roman" w:cs="Times New Roman"/>
          <w:sz w:val="28"/>
          <w:szCs w:val="28"/>
        </w:rPr>
        <w:t xml:space="preserve"> </w:t>
      </w:r>
      <w:r w:rsidRPr="00B31C04">
        <w:rPr>
          <w:rFonts w:ascii="Times New Roman" w:hAnsi="Times New Roman" w:cs="Times New Roman"/>
          <w:sz w:val="28"/>
          <w:szCs w:val="28"/>
        </w:rPr>
        <w:t>законодательства и правоприменительной практики на предмет наличия в них</w:t>
      </w:r>
      <w:r>
        <w:rPr>
          <w:rFonts w:ascii="Times New Roman" w:hAnsi="Times New Roman" w:cs="Times New Roman"/>
          <w:sz w:val="28"/>
          <w:szCs w:val="28"/>
        </w:rPr>
        <w:t xml:space="preserve"> </w:t>
      </w:r>
      <w:r w:rsidRPr="00B31C04">
        <w:rPr>
          <w:rFonts w:ascii="Times New Roman" w:hAnsi="Times New Roman" w:cs="Times New Roman"/>
          <w:sz w:val="28"/>
          <w:szCs w:val="28"/>
        </w:rPr>
        <w:t>положений, создающих препятствия для реализации в Мурманской области</w:t>
      </w:r>
      <w:r>
        <w:rPr>
          <w:rFonts w:ascii="Times New Roman" w:hAnsi="Times New Roman" w:cs="Times New Roman"/>
          <w:sz w:val="28"/>
          <w:szCs w:val="28"/>
        </w:rPr>
        <w:t xml:space="preserve"> </w:t>
      </w:r>
      <w:r w:rsidRPr="00B31C04">
        <w:rPr>
          <w:rFonts w:ascii="Times New Roman" w:hAnsi="Times New Roman" w:cs="Times New Roman"/>
          <w:sz w:val="28"/>
          <w:szCs w:val="28"/>
        </w:rPr>
        <w:t xml:space="preserve">инвестиционных проектов, и подготовка предложений </w:t>
      </w:r>
      <w:proofErr w:type="gramStart"/>
      <w:r w:rsidRPr="00B31C04">
        <w:rPr>
          <w:rFonts w:ascii="Times New Roman" w:hAnsi="Times New Roman" w:cs="Times New Roman"/>
          <w:sz w:val="28"/>
          <w:szCs w:val="28"/>
        </w:rPr>
        <w:t>по</w:t>
      </w:r>
      <w:proofErr w:type="gramEnd"/>
      <w:r w:rsidRPr="00B31C04">
        <w:rPr>
          <w:rFonts w:ascii="Times New Roman" w:hAnsi="Times New Roman" w:cs="Times New Roman"/>
          <w:sz w:val="28"/>
          <w:szCs w:val="28"/>
        </w:rPr>
        <w:t xml:space="preserve"> </w:t>
      </w:r>
      <w:proofErr w:type="gramStart"/>
      <w:r w:rsidRPr="00B31C04">
        <w:rPr>
          <w:rFonts w:ascii="Times New Roman" w:hAnsi="Times New Roman" w:cs="Times New Roman"/>
          <w:sz w:val="28"/>
          <w:szCs w:val="28"/>
        </w:rPr>
        <w:t>его</w:t>
      </w:r>
      <w:proofErr w:type="gramEnd"/>
      <w:r>
        <w:rPr>
          <w:rFonts w:ascii="Times New Roman" w:hAnsi="Times New Roman" w:cs="Times New Roman"/>
          <w:sz w:val="28"/>
          <w:szCs w:val="28"/>
        </w:rPr>
        <w:t xml:space="preserve"> </w:t>
      </w:r>
      <w:r w:rsidRPr="00B31C04">
        <w:rPr>
          <w:rFonts w:ascii="Times New Roman" w:hAnsi="Times New Roman" w:cs="Times New Roman"/>
          <w:sz w:val="28"/>
          <w:szCs w:val="28"/>
        </w:rPr>
        <w:t>совершенствованию, выявление и устранение причин возникновения проблем в</w:t>
      </w:r>
      <w:r>
        <w:rPr>
          <w:rFonts w:ascii="Times New Roman" w:hAnsi="Times New Roman" w:cs="Times New Roman"/>
          <w:sz w:val="28"/>
          <w:szCs w:val="28"/>
        </w:rPr>
        <w:t xml:space="preserve"> </w:t>
      </w:r>
      <w:r w:rsidRPr="00B31C04">
        <w:rPr>
          <w:rFonts w:ascii="Times New Roman" w:hAnsi="Times New Roman" w:cs="Times New Roman"/>
          <w:sz w:val="28"/>
          <w:szCs w:val="28"/>
        </w:rPr>
        <w:t>процессе реализации инвестиционных проектов.</w:t>
      </w:r>
    </w:p>
    <w:p w:rsidR="00396BC4" w:rsidRDefault="00396BC4" w:rsidP="00B31C04">
      <w:pPr>
        <w:pStyle w:val="Default"/>
        <w:ind w:firstLine="709"/>
        <w:jc w:val="both"/>
        <w:rPr>
          <w:rFonts w:ascii="Times New Roman" w:hAnsi="Times New Roman" w:cs="Times New Roman"/>
          <w:sz w:val="28"/>
          <w:szCs w:val="28"/>
        </w:rPr>
      </w:pPr>
      <w:r>
        <w:rPr>
          <w:rFonts w:ascii="Times New Roman" w:hAnsi="Times New Roman" w:cs="Times New Roman"/>
          <w:sz w:val="28"/>
          <w:szCs w:val="28"/>
        </w:rPr>
        <w:t>Полноценно функциониру</w:t>
      </w:r>
      <w:r w:rsidR="001F4FAD">
        <w:rPr>
          <w:rFonts w:ascii="Times New Roman" w:hAnsi="Times New Roman" w:cs="Times New Roman"/>
          <w:sz w:val="28"/>
          <w:szCs w:val="28"/>
        </w:rPr>
        <w:t>е</w:t>
      </w:r>
      <w:r>
        <w:rPr>
          <w:rFonts w:ascii="Times New Roman" w:hAnsi="Times New Roman" w:cs="Times New Roman"/>
          <w:sz w:val="28"/>
          <w:szCs w:val="28"/>
        </w:rPr>
        <w:t xml:space="preserve">т Инвестиционный портал города </w:t>
      </w:r>
      <w:r w:rsidR="00935309">
        <w:rPr>
          <w:rFonts w:ascii="Times New Roman" w:hAnsi="Times New Roman" w:cs="Times New Roman"/>
          <w:sz w:val="28"/>
          <w:szCs w:val="28"/>
        </w:rPr>
        <w:t>Мурманск</w:t>
      </w:r>
      <w:r>
        <w:rPr>
          <w:rFonts w:ascii="Times New Roman" w:hAnsi="Times New Roman" w:cs="Times New Roman"/>
          <w:sz w:val="28"/>
          <w:szCs w:val="28"/>
        </w:rPr>
        <w:t>. Вся актуальная информация</w:t>
      </w:r>
      <w:r w:rsidR="00935309">
        <w:rPr>
          <w:rFonts w:ascii="Times New Roman" w:hAnsi="Times New Roman" w:cs="Times New Roman"/>
          <w:sz w:val="28"/>
          <w:szCs w:val="28"/>
        </w:rPr>
        <w:t>, новости</w:t>
      </w:r>
      <w:r>
        <w:rPr>
          <w:rFonts w:ascii="Times New Roman" w:hAnsi="Times New Roman" w:cs="Times New Roman"/>
          <w:sz w:val="28"/>
          <w:szCs w:val="28"/>
        </w:rPr>
        <w:t xml:space="preserve"> и документ</w:t>
      </w:r>
      <w:r w:rsidR="00935309">
        <w:rPr>
          <w:rFonts w:ascii="Times New Roman" w:hAnsi="Times New Roman" w:cs="Times New Roman"/>
          <w:sz w:val="28"/>
          <w:szCs w:val="28"/>
        </w:rPr>
        <w:t>ы</w:t>
      </w:r>
      <w:r>
        <w:rPr>
          <w:rFonts w:ascii="Times New Roman" w:hAnsi="Times New Roman" w:cs="Times New Roman"/>
          <w:sz w:val="28"/>
          <w:szCs w:val="28"/>
        </w:rPr>
        <w:t xml:space="preserve"> размеща</w:t>
      </w:r>
      <w:r w:rsidR="00935309">
        <w:rPr>
          <w:rFonts w:ascii="Times New Roman" w:hAnsi="Times New Roman" w:cs="Times New Roman"/>
          <w:sz w:val="28"/>
          <w:szCs w:val="28"/>
        </w:rPr>
        <w:t>ю</w:t>
      </w:r>
      <w:r>
        <w:rPr>
          <w:rFonts w:ascii="Times New Roman" w:hAnsi="Times New Roman" w:cs="Times New Roman"/>
          <w:sz w:val="28"/>
          <w:szCs w:val="28"/>
        </w:rPr>
        <w:t>тся на Портал</w:t>
      </w:r>
      <w:r w:rsidR="00935309">
        <w:rPr>
          <w:rFonts w:ascii="Times New Roman" w:hAnsi="Times New Roman" w:cs="Times New Roman"/>
          <w:sz w:val="28"/>
          <w:szCs w:val="28"/>
        </w:rPr>
        <w:t>е</w:t>
      </w:r>
      <w:r>
        <w:rPr>
          <w:rFonts w:ascii="Times New Roman" w:hAnsi="Times New Roman" w:cs="Times New Roman"/>
          <w:sz w:val="28"/>
          <w:szCs w:val="28"/>
        </w:rPr>
        <w:t xml:space="preserve"> своевременно и в полном объеме, а также дублиру</w:t>
      </w:r>
      <w:r w:rsidR="00935309">
        <w:rPr>
          <w:rFonts w:ascii="Times New Roman" w:hAnsi="Times New Roman" w:cs="Times New Roman"/>
          <w:sz w:val="28"/>
          <w:szCs w:val="28"/>
        </w:rPr>
        <w:t>ю</w:t>
      </w:r>
      <w:r>
        <w:rPr>
          <w:rFonts w:ascii="Times New Roman" w:hAnsi="Times New Roman" w:cs="Times New Roman"/>
          <w:sz w:val="28"/>
          <w:szCs w:val="28"/>
        </w:rPr>
        <w:t>тся на официальном сайте администрации города Мурманска в раздел</w:t>
      </w:r>
      <w:r w:rsidR="00935309">
        <w:rPr>
          <w:rFonts w:ascii="Times New Roman" w:hAnsi="Times New Roman" w:cs="Times New Roman"/>
          <w:sz w:val="28"/>
          <w:szCs w:val="28"/>
        </w:rPr>
        <w:t>е</w:t>
      </w:r>
      <w:r w:rsidR="00251085">
        <w:rPr>
          <w:rFonts w:ascii="Times New Roman" w:hAnsi="Times New Roman" w:cs="Times New Roman"/>
          <w:sz w:val="28"/>
          <w:szCs w:val="28"/>
        </w:rPr>
        <w:t xml:space="preserve"> К</w:t>
      </w:r>
      <w:r>
        <w:rPr>
          <w:rFonts w:ascii="Times New Roman" w:hAnsi="Times New Roman" w:cs="Times New Roman"/>
          <w:sz w:val="28"/>
          <w:szCs w:val="28"/>
        </w:rPr>
        <w:t>омитета «Инвестиционная деятельность».</w:t>
      </w:r>
    </w:p>
    <w:p w:rsidR="00E513A8" w:rsidRDefault="00E513A8" w:rsidP="00396BC4">
      <w:pPr>
        <w:pStyle w:val="Default"/>
        <w:ind w:firstLine="709"/>
        <w:jc w:val="both"/>
        <w:rPr>
          <w:rFonts w:ascii="Times New Roman" w:hAnsi="Times New Roman" w:cs="Times New Roman"/>
          <w:sz w:val="28"/>
          <w:szCs w:val="28"/>
        </w:rPr>
      </w:pPr>
      <w:r w:rsidRPr="00396BC4">
        <w:rPr>
          <w:rFonts w:ascii="Times New Roman" w:hAnsi="Times New Roman" w:cs="Times New Roman"/>
          <w:sz w:val="28"/>
          <w:szCs w:val="28"/>
        </w:rPr>
        <w:t xml:space="preserve">Продолжает свою работу Инвестиционный совет. В целях представления потенциала развития </w:t>
      </w:r>
      <w:r w:rsidR="001F4FAD">
        <w:rPr>
          <w:rFonts w:ascii="Times New Roman" w:hAnsi="Times New Roman" w:cs="Times New Roman"/>
          <w:sz w:val="28"/>
          <w:szCs w:val="28"/>
        </w:rPr>
        <w:t>города Мурманска</w:t>
      </w:r>
      <w:r w:rsidRPr="00396BC4">
        <w:rPr>
          <w:rFonts w:ascii="Times New Roman" w:hAnsi="Times New Roman" w:cs="Times New Roman"/>
          <w:sz w:val="28"/>
          <w:szCs w:val="28"/>
        </w:rPr>
        <w:t>,</w:t>
      </w:r>
      <w:r w:rsidR="00396BC4">
        <w:rPr>
          <w:rFonts w:ascii="Times New Roman" w:hAnsi="Times New Roman" w:cs="Times New Roman"/>
          <w:sz w:val="28"/>
          <w:szCs w:val="28"/>
        </w:rPr>
        <w:t xml:space="preserve"> ежегодно</w:t>
      </w:r>
      <w:r w:rsidRPr="00396BC4">
        <w:rPr>
          <w:rFonts w:ascii="Times New Roman" w:hAnsi="Times New Roman" w:cs="Times New Roman"/>
          <w:sz w:val="28"/>
          <w:szCs w:val="28"/>
        </w:rPr>
        <w:t xml:space="preserve"> </w:t>
      </w:r>
      <w:r w:rsidR="00396BC4">
        <w:rPr>
          <w:rFonts w:ascii="Times New Roman" w:hAnsi="Times New Roman" w:cs="Times New Roman"/>
          <w:sz w:val="28"/>
          <w:szCs w:val="28"/>
        </w:rPr>
        <w:t>актуализируется</w:t>
      </w:r>
      <w:r w:rsidRPr="00396BC4">
        <w:rPr>
          <w:rFonts w:ascii="Times New Roman" w:hAnsi="Times New Roman" w:cs="Times New Roman"/>
          <w:sz w:val="28"/>
          <w:szCs w:val="28"/>
        </w:rPr>
        <w:t xml:space="preserve"> документ в части развития и поддержки предпринимателей и инвесторов - «И</w:t>
      </w:r>
      <w:r w:rsidR="00396BC4">
        <w:rPr>
          <w:rFonts w:ascii="Times New Roman" w:hAnsi="Times New Roman" w:cs="Times New Roman"/>
          <w:sz w:val="28"/>
          <w:szCs w:val="28"/>
        </w:rPr>
        <w:t>нвестиционный паспорт города Мурманска</w:t>
      </w:r>
      <w:r w:rsidRPr="00396BC4">
        <w:rPr>
          <w:rFonts w:ascii="Times New Roman" w:hAnsi="Times New Roman" w:cs="Times New Roman"/>
          <w:sz w:val="28"/>
          <w:szCs w:val="28"/>
        </w:rPr>
        <w:t xml:space="preserve">». </w:t>
      </w:r>
    </w:p>
    <w:p w:rsidR="002D05EB" w:rsidRPr="002D05EB" w:rsidRDefault="001F4FAD" w:rsidP="002D05EB">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w:t>
      </w:r>
      <w:r w:rsidR="002D05EB" w:rsidRPr="002D05EB">
        <w:rPr>
          <w:rFonts w:ascii="Times New Roman" w:hAnsi="Times New Roman" w:cs="Times New Roman"/>
          <w:sz w:val="28"/>
          <w:szCs w:val="28"/>
        </w:rPr>
        <w:t xml:space="preserve"> августе 2020 года вступил в силу новый Федеральный закон</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«О государственной поддержке предпринимательской деятельности</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в Арктической зоне РФ». В настоящее время осуществляется процедура</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включения потенциальных резидентов Арктической зоны Российской Федерации в</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соответствующий реестр.</w:t>
      </w:r>
    </w:p>
    <w:p w:rsidR="002D05EB" w:rsidRPr="002D05EB" w:rsidRDefault="002D05EB" w:rsidP="002D05EB">
      <w:pPr>
        <w:pStyle w:val="Default"/>
        <w:ind w:firstLine="709"/>
        <w:jc w:val="both"/>
        <w:rPr>
          <w:rFonts w:ascii="Times New Roman" w:hAnsi="Times New Roman" w:cs="Times New Roman"/>
          <w:sz w:val="28"/>
          <w:szCs w:val="28"/>
        </w:rPr>
      </w:pPr>
      <w:r w:rsidRPr="00553968">
        <w:rPr>
          <w:rFonts w:ascii="Times New Roman" w:hAnsi="Times New Roman" w:cs="Times New Roman"/>
          <w:sz w:val="28"/>
          <w:szCs w:val="28"/>
        </w:rPr>
        <w:t xml:space="preserve">Сейчас в Реестр Арктической зоны РФ включен </w:t>
      </w:r>
      <w:r w:rsidR="00553968" w:rsidRPr="00553968">
        <w:rPr>
          <w:rFonts w:ascii="Times New Roman" w:hAnsi="Times New Roman" w:cs="Times New Roman"/>
          <w:sz w:val="28"/>
          <w:szCs w:val="28"/>
        </w:rPr>
        <w:t>51</w:t>
      </w:r>
      <w:r w:rsidRPr="00553968">
        <w:rPr>
          <w:rFonts w:ascii="Times New Roman" w:hAnsi="Times New Roman" w:cs="Times New Roman"/>
          <w:sz w:val="28"/>
          <w:szCs w:val="28"/>
        </w:rPr>
        <w:t xml:space="preserve"> резидент от города Мурманска.</w:t>
      </w:r>
    </w:p>
    <w:p w:rsidR="002D05EB" w:rsidRPr="002D05EB" w:rsidRDefault="002D05EB" w:rsidP="002D05EB">
      <w:pPr>
        <w:pStyle w:val="Default"/>
        <w:ind w:firstLine="709"/>
        <w:jc w:val="both"/>
        <w:rPr>
          <w:rFonts w:ascii="Times New Roman" w:hAnsi="Times New Roman" w:cs="Times New Roman"/>
          <w:sz w:val="28"/>
          <w:szCs w:val="28"/>
        </w:rPr>
      </w:pPr>
      <w:r w:rsidRPr="002D05EB">
        <w:rPr>
          <w:rFonts w:ascii="Times New Roman" w:hAnsi="Times New Roman" w:cs="Times New Roman"/>
          <w:sz w:val="28"/>
          <w:szCs w:val="28"/>
        </w:rPr>
        <w:t>Другим важнейшим драйвером формирования инвестиционной активности стало</w:t>
      </w:r>
      <w:r>
        <w:rPr>
          <w:rFonts w:ascii="Times New Roman" w:hAnsi="Times New Roman" w:cs="Times New Roman"/>
          <w:sz w:val="28"/>
          <w:szCs w:val="28"/>
        </w:rPr>
        <w:t xml:space="preserve"> </w:t>
      </w:r>
      <w:r w:rsidRPr="002D05EB">
        <w:rPr>
          <w:rFonts w:ascii="Times New Roman" w:hAnsi="Times New Roman" w:cs="Times New Roman"/>
          <w:sz w:val="28"/>
          <w:szCs w:val="28"/>
        </w:rPr>
        <w:t>создание территории опережающего социально-экономического развития</w:t>
      </w:r>
      <w:r>
        <w:rPr>
          <w:rFonts w:ascii="Times New Roman" w:hAnsi="Times New Roman" w:cs="Times New Roman"/>
          <w:sz w:val="28"/>
          <w:szCs w:val="28"/>
        </w:rPr>
        <w:t xml:space="preserve"> </w:t>
      </w:r>
      <w:r w:rsidRPr="002D05EB">
        <w:rPr>
          <w:rFonts w:ascii="Times New Roman" w:hAnsi="Times New Roman" w:cs="Times New Roman"/>
          <w:sz w:val="28"/>
          <w:szCs w:val="28"/>
        </w:rPr>
        <w:lastRenderedPageBreak/>
        <w:t>«Столица Арктики» в границах муниципального образования «Кольский район» и</w:t>
      </w:r>
      <w:r>
        <w:rPr>
          <w:rFonts w:ascii="Times New Roman" w:hAnsi="Times New Roman" w:cs="Times New Roman"/>
          <w:sz w:val="28"/>
          <w:szCs w:val="28"/>
        </w:rPr>
        <w:t xml:space="preserve"> </w:t>
      </w:r>
      <w:r w:rsidRPr="002D05EB">
        <w:rPr>
          <w:rFonts w:ascii="Times New Roman" w:hAnsi="Times New Roman" w:cs="Times New Roman"/>
          <w:sz w:val="28"/>
          <w:szCs w:val="28"/>
        </w:rPr>
        <w:t>городского округа «Город Мурманск»</w:t>
      </w:r>
      <w:r w:rsidR="00251085">
        <w:rPr>
          <w:rFonts w:ascii="Times New Roman" w:hAnsi="Times New Roman" w:cs="Times New Roman"/>
          <w:sz w:val="28"/>
          <w:szCs w:val="28"/>
        </w:rPr>
        <w:t>.</w:t>
      </w:r>
    </w:p>
    <w:p w:rsidR="002D05EB" w:rsidRPr="002D05EB" w:rsidRDefault="002D05EB" w:rsidP="002D05EB">
      <w:pPr>
        <w:pStyle w:val="Default"/>
        <w:ind w:firstLine="709"/>
        <w:jc w:val="both"/>
        <w:rPr>
          <w:rFonts w:ascii="Times New Roman" w:hAnsi="Times New Roman" w:cs="Times New Roman"/>
          <w:sz w:val="28"/>
          <w:szCs w:val="28"/>
        </w:rPr>
      </w:pPr>
      <w:r>
        <w:rPr>
          <w:rFonts w:ascii="Times New Roman" w:hAnsi="Times New Roman" w:cs="Times New Roman"/>
          <w:sz w:val="28"/>
          <w:szCs w:val="28"/>
        </w:rPr>
        <w:t>Новая ТОР ориентирована</w:t>
      </w:r>
      <w:r w:rsidRPr="002D05EB">
        <w:rPr>
          <w:rFonts w:ascii="Times New Roman" w:hAnsi="Times New Roman" w:cs="Times New Roman"/>
          <w:sz w:val="28"/>
          <w:szCs w:val="28"/>
        </w:rPr>
        <w:t xml:space="preserve"> на развитие</w:t>
      </w:r>
      <w:r>
        <w:rPr>
          <w:rFonts w:ascii="Times New Roman" w:hAnsi="Times New Roman" w:cs="Times New Roman"/>
          <w:sz w:val="28"/>
          <w:szCs w:val="28"/>
        </w:rPr>
        <w:t xml:space="preserve"> </w:t>
      </w:r>
      <w:r w:rsidRPr="002D05EB">
        <w:rPr>
          <w:rFonts w:ascii="Times New Roman" w:hAnsi="Times New Roman" w:cs="Times New Roman"/>
          <w:sz w:val="28"/>
          <w:szCs w:val="28"/>
        </w:rPr>
        <w:t>инвестиционной деятельности в Арктическом регионе, котор</w:t>
      </w:r>
      <w:r w:rsidR="00251085">
        <w:rPr>
          <w:rFonts w:ascii="Times New Roman" w:hAnsi="Times New Roman" w:cs="Times New Roman"/>
          <w:sz w:val="28"/>
          <w:szCs w:val="28"/>
        </w:rPr>
        <w:t>ая</w:t>
      </w:r>
      <w:r w:rsidRPr="002D05EB">
        <w:rPr>
          <w:rFonts w:ascii="Times New Roman" w:hAnsi="Times New Roman" w:cs="Times New Roman"/>
          <w:sz w:val="28"/>
          <w:szCs w:val="28"/>
        </w:rPr>
        <w:t xml:space="preserve"> в силу</w:t>
      </w:r>
      <w:r>
        <w:rPr>
          <w:rFonts w:ascii="Times New Roman" w:hAnsi="Times New Roman" w:cs="Times New Roman"/>
          <w:sz w:val="28"/>
          <w:szCs w:val="28"/>
        </w:rPr>
        <w:t xml:space="preserve"> </w:t>
      </w:r>
      <w:r w:rsidRPr="002D05EB">
        <w:rPr>
          <w:rFonts w:ascii="Times New Roman" w:hAnsi="Times New Roman" w:cs="Times New Roman"/>
          <w:sz w:val="28"/>
          <w:szCs w:val="28"/>
        </w:rPr>
        <w:t>объективных географических причин является одной из самых сложных</w:t>
      </w:r>
      <w:r>
        <w:rPr>
          <w:rFonts w:ascii="Times New Roman" w:hAnsi="Times New Roman" w:cs="Times New Roman"/>
          <w:sz w:val="28"/>
          <w:szCs w:val="28"/>
        </w:rPr>
        <w:t xml:space="preserve"> </w:t>
      </w:r>
      <w:r w:rsidRPr="002D05EB">
        <w:rPr>
          <w:rFonts w:ascii="Times New Roman" w:hAnsi="Times New Roman" w:cs="Times New Roman"/>
          <w:sz w:val="28"/>
          <w:szCs w:val="28"/>
        </w:rPr>
        <w:t>территорий для ведения бизнеса.</w:t>
      </w:r>
    </w:p>
    <w:p w:rsidR="002D05EB" w:rsidRPr="002D05EB" w:rsidRDefault="00714527" w:rsidP="002D05EB">
      <w:pPr>
        <w:pStyle w:val="Default"/>
        <w:ind w:firstLine="709"/>
        <w:jc w:val="both"/>
        <w:rPr>
          <w:rFonts w:ascii="Times New Roman" w:hAnsi="Times New Roman" w:cs="Times New Roman"/>
          <w:sz w:val="28"/>
          <w:szCs w:val="28"/>
        </w:rPr>
      </w:pPr>
      <w:r>
        <w:rPr>
          <w:rFonts w:ascii="Times New Roman" w:hAnsi="Times New Roman" w:cs="Times New Roman"/>
          <w:sz w:val="28"/>
          <w:szCs w:val="28"/>
        </w:rPr>
        <w:t>К</w:t>
      </w:r>
      <w:r w:rsidR="002D05EB" w:rsidRPr="002D05EB">
        <w:rPr>
          <w:rFonts w:ascii="Times New Roman" w:hAnsi="Times New Roman" w:cs="Times New Roman"/>
          <w:sz w:val="28"/>
          <w:szCs w:val="28"/>
        </w:rPr>
        <w:t>ак на региональном, так и на муниципальном уровне была</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проделана большая работа с целью формирования в рамках ТОР</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привлекательного инвестиционного климата, созданы благоприятные условия</w:t>
      </w:r>
      <w:r w:rsidR="002D05EB">
        <w:rPr>
          <w:rFonts w:ascii="Times New Roman" w:hAnsi="Times New Roman" w:cs="Times New Roman"/>
          <w:sz w:val="28"/>
          <w:szCs w:val="28"/>
        </w:rPr>
        <w:t xml:space="preserve"> </w:t>
      </w:r>
      <w:r w:rsidR="002D05EB" w:rsidRPr="002D05EB">
        <w:rPr>
          <w:rFonts w:ascii="Times New Roman" w:hAnsi="Times New Roman" w:cs="Times New Roman"/>
          <w:sz w:val="28"/>
          <w:szCs w:val="28"/>
        </w:rPr>
        <w:t xml:space="preserve">для реализации инвестиционных проектов в различных сферах. </w:t>
      </w:r>
    </w:p>
    <w:p w:rsidR="002D05EB" w:rsidRPr="002D05EB" w:rsidRDefault="002D05EB" w:rsidP="002D05EB">
      <w:pPr>
        <w:pStyle w:val="Default"/>
        <w:ind w:firstLine="709"/>
        <w:jc w:val="both"/>
        <w:rPr>
          <w:rFonts w:ascii="Times New Roman" w:hAnsi="Times New Roman" w:cs="Times New Roman"/>
          <w:sz w:val="28"/>
          <w:szCs w:val="28"/>
        </w:rPr>
      </w:pPr>
      <w:r w:rsidRPr="002D05EB">
        <w:rPr>
          <w:rFonts w:ascii="Times New Roman" w:hAnsi="Times New Roman" w:cs="Times New Roman"/>
          <w:sz w:val="28"/>
          <w:szCs w:val="28"/>
        </w:rPr>
        <w:t>Результаты проведенной работы</w:t>
      </w:r>
      <w:r w:rsidR="00251085">
        <w:rPr>
          <w:rFonts w:ascii="Times New Roman" w:hAnsi="Times New Roman" w:cs="Times New Roman"/>
          <w:sz w:val="28"/>
          <w:szCs w:val="28"/>
        </w:rPr>
        <w:t xml:space="preserve"> </w:t>
      </w:r>
      <w:r w:rsidRPr="002D05EB">
        <w:rPr>
          <w:rFonts w:ascii="Times New Roman" w:hAnsi="Times New Roman" w:cs="Times New Roman"/>
          <w:sz w:val="28"/>
          <w:szCs w:val="28"/>
        </w:rPr>
        <w:t>– резидентов ТОР «Столица Арктики»</w:t>
      </w:r>
      <w:r>
        <w:rPr>
          <w:rFonts w:ascii="Times New Roman" w:hAnsi="Times New Roman" w:cs="Times New Roman"/>
          <w:sz w:val="28"/>
          <w:szCs w:val="28"/>
        </w:rPr>
        <w:t xml:space="preserve"> </w:t>
      </w:r>
      <w:r w:rsidRPr="002D05EB">
        <w:rPr>
          <w:rFonts w:ascii="Times New Roman" w:hAnsi="Times New Roman" w:cs="Times New Roman"/>
          <w:sz w:val="28"/>
          <w:szCs w:val="28"/>
        </w:rPr>
        <w:t>становится все больше, несмотря на дополнительные экономические риски,</w:t>
      </w:r>
      <w:r>
        <w:rPr>
          <w:rFonts w:ascii="Times New Roman" w:hAnsi="Times New Roman" w:cs="Times New Roman"/>
          <w:sz w:val="28"/>
          <w:szCs w:val="28"/>
        </w:rPr>
        <w:t xml:space="preserve"> </w:t>
      </w:r>
      <w:r w:rsidRPr="002D05EB">
        <w:rPr>
          <w:rFonts w:ascii="Times New Roman" w:hAnsi="Times New Roman" w:cs="Times New Roman"/>
          <w:sz w:val="28"/>
          <w:szCs w:val="28"/>
        </w:rPr>
        <w:t>обусловленные распространением новой коронавирусной инфекции и введением</w:t>
      </w:r>
      <w:r>
        <w:rPr>
          <w:rFonts w:ascii="Times New Roman" w:hAnsi="Times New Roman" w:cs="Times New Roman"/>
          <w:sz w:val="28"/>
          <w:szCs w:val="28"/>
        </w:rPr>
        <w:t xml:space="preserve"> </w:t>
      </w:r>
      <w:r w:rsidRPr="002D05EB">
        <w:rPr>
          <w:rFonts w:ascii="Times New Roman" w:hAnsi="Times New Roman" w:cs="Times New Roman"/>
          <w:sz w:val="28"/>
          <w:szCs w:val="28"/>
        </w:rPr>
        <w:t>сопутствующих ограничений.</w:t>
      </w:r>
    </w:p>
    <w:p w:rsidR="002D05EB" w:rsidRDefault="002D05EB" w:rsidP="002D05EB">
      <w:pPr>
        <w:pStyle w:val="Default"/>
        <w:ind w:firstLine="709"/>
        <w:jc w:val="both"/>
        <w:rPr>
          <w:rFonts w:ascii="Times New Roman" w:hAnsi="Times New Roman" w:cs="Times New Roman"/>
          <w:sz w:val="28"/>
          <w:szCs w:val="28"/>
        </w:rPr>
      </w:pPr>
      <w:r w:rsidRPr="002D05EB">
        <w:rPr>
          <w:rFonts w:ascii="Times New Roman" w:hAnsi="Times New Roman" w:cs="Times New Roman"/>
          <w:sz w:val="28"/>
          <w:szCs w:val="28"/>
        </w:rPr>
        <w:t xml:space="preserve">Уже сегодня резиденты </w:t>
      </w:r>
      <w:r w:rsidRPr="00553968">
        <w:rPr>
          <w:rFonts w:ascii="Times New Roman" w:hAnsi="Times New Roman" w:cs="Times New Roman"/>
          <w:sz w:val="28"/>
          <w:szCs w:val="28"/>
        </w:rPr>
        <w:t xml:space="preserve">Арктической зоны РФ и резиденты ТОР «Столица Арктики» привлекли в регион более </w:t>
      </w:r>
      <w:r w:rsidR="00553968" w:rsidRPr="00553968">
        <w:rPr>
          <w:rFonts w:ascii="Times New Roman" w:hAnsi="Times New Roman" w:cs="Times New Roman"/>
          <w:sz w:val="28"/>
          <w:szCs w:val="28"/>
        </w:rPr>
        <w:t>240</w:t>
      </w:r>
      <w:r w:rsidRPr="00553968">
        <w:rPr>
          <w:rFonts w:ascii="Times New Roman" w:hAnsi="Times New Roman" w:cs="Times New Roman"/>
          <w:sz w:val="28"/>
          <w:szCs w:val="28"/>
        </w:rPr>
        <w:t xml:space="preserve"> млрд. рублей инвестиций, создали почти </w:t>
      </w:r>
      <w:r w:rsidR="00553968" w:rsidRPr="00553968">
        <w:rPr>
          <w:rFonts w:ascii="Times New Roman" w:hAnsi="Times New Roman" w:cs="Times New Roman"/>
          <w:sz w:val="28"/>
          <w:szCs w:val="28"/>
        </w:rPr>
        <w:t>9000</w:t>
      </w:r>
      <w:r w:rsidRPr="00553968">
        <w:rPr>
          <w:rFonts w:ascii="Times New Roman" w:hAnsi="Times New Roman" w:cs="Times New Roman"/>
          <w:sz w:val="28"/>
          <w:szCs w:val="28"/>
        </w:rPr>
        <w:t xml:space="preserve"> новых рабочих мест.</w:t>
      </w:r>
      <w:r w:rsidR="00553968">
        <w:rPr>
          <w:rStyle w:val="a8"/>
          <w:rFonts w:ascii="Times New Roman" w:hAnsi="Times New Roman" w:cs="Times New Roman"/>
          <w:sz w:val="28"/>
          <w:szCs w:val="28"/>
        </w:rPr>
        <w:footnoteReference w:id="3"/>
      </w:r>
      <w:r w:rsidRPr="00553968">
        <w:rPr>
          <w:rFonts w:ascii="Times New Roman" w:hAnsi="Times New Roman" w:cs="Times New Roman"/>
          <w:sz w:val="28"/>
          <w:szCs w:val="28"/>
        </w:rPr>
        <w:t xml:space="preserve"> Эти факторы, в свою очередь, способствовали развитию потребительского</w:t>
      </w:r>
      <w:r w:rsidRPr="002D05EB">
        <w:rPr>
          <w:rFonts w:ascii="Times New Roman" w:hAnsi="Times New Roman" w:cs="Times New Roman"/>
          <w:sz w:val="28"/>
          <w:szCs w:val="28"/>
        </w:rPr>
        <w:t xml:space="preserve"> рынка города Мурманска, стимулировали</w:t>
      </w:r>
      <w:r>
        <w:rPr>
          <w:rFonts w:ascii="Times New Roman" w:hAnsi="Times New Roman" w:cs="Times New Roman"/>
          <w:sz w:val="28"/>
          <w:szCs w:val="28"/>
        </w:rPr>
        <w:t xml:space="preserve"> </w:t>
      </w:r>
      <w:r w:rsidRPr="002D05EB">
        <w:rPr>
          <w:rFonts w:ascii="Times New Roman" w:hAnsi="Times New Roman" w:cs="Times New Roman"/>
          <w:sz w:val="28"/>
          <w:szCs w:val="28"/>
        </w:rPr>
        <w:t>платежеспособный спрос и, соответственно, открыли новые возможности для</w:t>
      </w:r>
      <w:r>
        <w:rPr>
          <w:rFonts w:ascii="Times New Roman" w:hAnsi="Times New Roman" w:cs="Times New Roman"/>
          <w:sz w:val="28"/>
          <w:szCs w:val="28"/>
        </w:rPr>
        <w:t xml:space="preserve"> </w:t>
      </w:r>
      <w:r w:rsidRPr="002D05EB">
        <w:rPr>
          <w:rFonts w:ascii="Times New Roman" w:hAnsi="Times New Roman" w:cs="Times New Roman"/>
          <w:sz w:val="28"/>
          <w:szCs w:val="28"/>
        </w:rPr>
        <w:t>развития малого и среднего предпринимательства, придали дополнительный</w:t>
      </w:r>
      <w:r>
        <w:rPr>
          <w:rFonts w:ascii="Times New Roman" w:hAnsi="Times New Roman" w:cs="Times New Roman"/>
          <w:sz w:val="28"/>
          <w:szCs w:val="28"/>
        </w:rPr>
        <w:t xml:space="preserve"> </w:t>
      </w:r>
      <w:r w:rsidRPr="002D05EB">
        <w:rPr>
          <w:rFonts w:ascii="Times New Roman" w:hAnsi="Times New Roman" w:cs="Times New Roman"/>
          <w:sz w:val="28"/>
          <w:szCs w:val="28"/>
        </w:rPr>
        <w:t>стимул развитию предпринимательской инициативы мурманчан.</w:t>
      </w:r>
    </w:p>
    <w:p w:rsidR="00EA0E99" w:rsidRDefault="00553968" w:rsidP="00EA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EA0E99">
        <w:rPr>
          <w:rFonts w:ascii="Times New Roman" w:hAnsi="Times New Roman"/>
          <w:sz w:val="28"/>
          <w:szCs w:val="28"/>
        </w:rPr>
        <w:t xml:space="preserve">30 сентября 2021 года подписано соглашение о сотрудничестве между администрацией города Мурманска и УК «Столица Арктики». Целью данного соглашения является организация взаимовыгодного сотрудничества сторон в области </w:t>
      </w:r>
      <w:proofErr w:type="gramStart"/>
      <w:r w:rsidR="00EA0E99">
        <w:rPr>
          <w:rFonts w:ascii="Times New Roman" w:hAnsi="Times New Roman"/>
          <w:sz w:val="28"/>
          <w:szCs w:val="28"/>
        </w:rPr>
        <w:t>содействия реализации проектов резидентов Арктической зоны РФ</w:t>
      </w:r>
      <w:proofErr w:type="gramEnd"/>
      <w:r w:rsidR="00EA0E99">
        <w:rPr>
          <w:rFonts w:ascii="Times New Roman" w:hAnsi="Times New Roman"/>
          <w:sz w:val="28"/>
          <w:szCs w:val="28"/>
        </w:rPr>
        <w:t xml:space="preserve"> и резидентов ТОР «Столица Арктики» на территории муниципального образования город Мурманск. </w:t>
      </w:r>
    </w:p>
    <w:p w:rsidR="00113F73" w:rsidRPr="002D05EB" w:rsidRDefault="001F4FAD" w:rsidP="00B0010B">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части поддержки развития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следует отметить, что </w:t>
      </w:r>
      <w:r w:rsidR="00553968" w:rsidRPr="00C83E95">
        <w:rPr>
          <w:rFonts w:ascii="Times New Roman" w:hAnsi="Times New Roman" w:cs="Times New Roman"/>
          <w:sz w:val="28"/>
          <w:szCs w:val="28"/>
        </w:rPr>
        <w:t xml:space="preserve">27.02.2021 состоялось торжественное открытие нового крытого катка с искусственным льдом «Метеор». </w:t>
      </w:r>
      <w:proofErr w:type="gramStart"/>
      <w:r w:rsidR="00DE5953" w:rsidRPr="00C83E95">
        <w:rPr>
          <w:rFonts w:ascii="Times New Roman" w:hAnsi="Times New Roman" w:cs="Times New Roman"/>
          <w:sz w:val="28"/>
          <w:szCs w:val="28"/>
        </w:rPr>
        <w:t>Данный проект реализован</w:t>
      </w:r>
      <w:r w:rsidR="00C83E95" w:rsidRPr="00C83E95">
        <w:rPr>
          <w:rFonts w:ascii="Times New Roman" w:hAnsi="Times New Roman" w:cs="Times New Roman"/>
          <w:sz w:val="28"/>
          <w:szCs w:val="28"/>
        </w:rPr>
        <w:t xml:space="preserve"> </w:t>
      </w:r>
      <w:r w:rsidR="00DE5953" w:rsidRPr="00C83E95">
        <w:rPr>
          <w:rFonts w:ascii="Times New Roman" w:hAnsi="Times New Roman" w:cs="Times New Roman"/>
          <w:sz w:val="28"/>
          <w:szCs w:val="28"/>
        </w:rPr>
        <w:t>в рамках концессионного соглашения с ООО</w:t>
      </w:r>
      <w:r w:rsidR="00DE5953">
        <w:rPr>
          <w:rFonts w:ascii="Times New Roman" w:hAnsi="Times New Roman" w:cs="Times New Roman"/>
          <w:sz w:val="28"/>
          <w:szCs w:val="28"/>
        </w:rPr>
        <w:t xml:space="preserve"> «Пропаганда»</w:t>
      </w:r>
      <w:r w:rsidR="00DE5953" w:rsidRPr="00DE5953">
        <w:rPr>
          <w:rFonts w:ascii="Times New Roman" w:hAnsi="Times New Roman" w:cs="Times New Roman"/>
          <w:sz w:val="28"/>
          <w:szCs w:val="28"/>
        </w:rPr>
        <w:t xml:space="preserve"> за счет средств бюджета муниципального</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образования город Мурманск, частных инвестиций концессионера, а также</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средств софинансирования, предоставленных в рамках федеральной целевой</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программы «Развитие физической культуры и спорта в Российской Федерации на</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2016-2020 годы», региональной госпрограммы «Развитие физической культуры и</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спорта в Мурманской области на 2016-2020 годы».</w:t>
      </w:r>
      <w:proofErr w:type="gramEnd"/>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«Метеор» построен в соответствии с современными требованиями, в том</w:t>
      </w:r>
      <w:r w:rsidR="00DE5953">
        <w:rPr>
          <w:rFonts w:ascii="Times New Roman" w:hAnsi="Times New Roman" w:cs="Times New Roman"/>
          <w:sz w:val="28"/>
          <w:szCs w:val="28"/>
        </w:rPr>
        <w:t xml:space="preserve"> </w:t>
      </w:r>
      <w:r w:rsidR="00251085">
        <w:rPr>
          <w:rFonts w:ascii="Times New Roman" w:hAnsi="Times New Roman" w:cs="Times New Roman"/>
          <w:sz w:val="28"/>
          <w:szCs w:val="28"/>
        </w:rPr>
        <w:t xml:space="preserve">числе </w:t>
      </w:r>
      <w:r w:rsidR="00DE5953" w:rsidRPr="00DE5953">
        <w:rPr>
          <w:rFonts w:ascii="Times New Roman" w:hAnsi="Times New Roman" w:cs="Times New Roman"/>
          <w:sz w:val="28"/>
          <w:szCs w:val="28"/>
        </w:rPr>
        <w:t xml:space="preserve">с учетом потребностей </w:t>
      </w:r>
      <w:proofErr w:type="spellStart"/>
      <w:r w:rsidR="00DE5953" w:rsidRPr="00DE5953">
        <w:rPr>
          <w:rFonts w:ascii="Times New Roman" w:hAnsi="Times New Roman" w:cs="Times New Roman"/>
          <w:sz w:val="28"/>
          <w:szCs w:val="28"/>
        </w:rPr>
        <w:t>маломобильных</w:t>
      </w:r>
      <w:proofErr w:type="spellEnd"/>
      <w:r w:rsidR="00DE5953" w:rsidRPr="00DE5953">
        <w:rPr>
          <w:rFonts w:ascii="Times New Roman" w:hAnsi="Times New Roman" w:cs="Times New Roman"/>
          <w:sz w:val="28"/>
          <w:szCs w:val="28"/>
        </w:rPr>
        <w:t xml:space="preserve"> групп населения. В здании</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объекта находятся ледовое поле, тренажёрный зал, массажный кабинет и</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 xml:space="preserve">кабинет врача, стоянка </w:t>
      </w:r>
      <w:proofErr w:type="spellStart"/>
      <w:r w:rsidR="00DE5953" w:rsidRPr="00DE5953">
        <w:rPr>
          <w:rFonts w:ascii="Times New Roman" w:hAnsi="Times New Roman" w:cs="Times New Roman"/>
          <w:sz w:val="28"/>
          <w:szCs w:val="28"/>
        </w:rPr>
        <w:t>ледозаливочной</w:t>
      </w:r>
      <w:proofErr w:type="spellEnd"/>
      <w:r w:rsidR="00DE5953" w:rsidRPr="00DE5953">
        <w:rPr>
          <w:rFonts w:ascii="Times New Roman" w:hAnsi="Times New Roman" w:cs="Times New Roman"/>
          <w:sz w:val="28"/>
          <w:szCs w:val="28"/>
        </w:rPr>
        <w:t xml:space="preserve"> техники и другие административные</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помещения.</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Спортивный объект функционир</w:t>
      </w:r>
      <w:r>
        <w:rPr>
          <w:rFonts w:ascii="Times New Roman" w:hAnsi="Times New Roman" w:cs="Times New Roman"/>
          <w:sz w:val="28"/>
          <w:szCs w:val="28"/>
        </w:rPr>
        <w:t xml:space="preserve">ует </w:t>
      </w:r>
      <w:r w:rsidR="00DE5953" w:rsidRPr="00DE5953">
        <w:rPr>
          <w:rFonts w:ascii="Times New Roman" w:hAnsi="Times New Roman" w:cs="Times New Roman"/>
          <w:sz w:val="28"/>
          <w:szCs w:val="28"/>
        </w:rPr>
        <w:t>в круглогодичном режиме, что</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позвол</w:t>
      </w:r>
      <w:r>
        <w:rPr>
          <w:rFonts w:ascii="Times New Roman" w:hAnsi="Times New Roman" w:cs="Times New Roman"/>
          <w:sz w:val="28"/>
          <w:szCs w:val="28"/>
        </w:rPr>
        <w:t>яет</w:t>
      </w:r>
      <w:r w:rsidR="00DE5953" w:rsidRPr="00DE5953">
        <w:rPr>
          <w:rFonts w:ascii="Times New Roman" w:hAnsi="Times New Roman" w:cs="Times New Roman"/>
          <w:sz w:val="28"/>
          <w:szCs w:val="28"/>
        </w:rPr>
        <w:t xml:space="preserve"> значительно повысить уровень профессиональной подготовки</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заполярных спортсменов и созда</w:t>
      </w:r>
      <w:r>
        <w:rPr>
          <w:rFonts w:ascii="Times New Roman" w:hAnsi="Times New Roman" w:cs="Times New Roman"/>
          <w:sz w:val="28"/>
          <w:szCs w:val="28"/>
        </w:rPr>
        <w:t>ёт</w:t>
      </w:r>
      <w:r w:rsidR="00DE5953" w:rsidRPr="00DE5953">
        <w:rPr>
          <w:rFonts w:ascii="Times New Roman" w:hAnsi="Times New Roman" w:cs="Times New Roman"/>
          <w:sz w:val="28"/>
          <w:szCs w:val="28"/>
        </w:rPr>
        <w:t xml:space="preserve"> условия для развития в городе Мурманске</w:t>
      </w:r>
      <w:r w:rsidR="00DE5953">
        <w:rPr>
          <w:rFonts w:ascii="Times New Roman" w:hAnsi="Times New Roman" w:cs="Times New Roman"/>
          <w:sz w:val="28"/>
          <w:szCs w:val="28"/>
        </w:rPr>
        <w:t xml:space="preserve"> </w:t>
      </w:r>
      <w:r w:rsidR="00DE5953" w:rsidRPr="00DE5953">
        <w:rPr>
          <w:rFonts w:ascii="Times New Roman" w:hAnsi="Times New Roman" w:cs="Times New Roman"/>
          <w:sz w:val="28"/>
          <w:szCs w:val="28"/>
        </w:rPr>
        <w:t>массового спорта.</w:t>
      </w:r>
      <w:r w:rsidR="00DE5953">
        <w:rPr>
          <w:rFonts w:ascii="Times New Roman" w:hAnsi="Times New Roman" w:cs="Times New Roman"/>
          <w:sz w:val="28"/>
          <w:szCs w:val="28"/>
        </w:rPr>
        <w:t xml:space="preserve"> </w:t>
      </w:r>
    </w:p>
    <w:p w:rsidR="00E513A8" w:rsidRPr="00396BC4" w:rsidRDefault="00E513A8" w:rsidP="00396BC4">
      <w:pPr>
        <w:pStyle w:val="Default"/>
        <w:ind w:firstLine="709"/>
        <w:jc w:val="both"/>
        <w:rPr>
          <w:rFonts w:ascii="Times New Roman" w:hAnsi="Times New Roman" w:cs="Times New Roman"/>
          <w:color w:val="auto"/>
          <w:sz w:val="28"/>
          <w:szCs w:val="28"/>
        </w:rPr>
      </w:pPr>
      <w:proofErr w:type="gramStart"/>
      <w:r w:rsidRPr="00396BC4">
        <w:rPr>
          <w:rFonts w:ascii="Times New Roman" w:hAnsi="Times New Roman" w:cs="Times New Roman"/>
          <w:color w:val="auto"/>
          <w:sz w:val="28"/>
          <w:szCs w:val="28"/>
        </w:rPr>
        <w:lastRenderedPageBreak/>
        <w:t xml:space="preserve">На официальном сайте </w:t>
      </w:r>
      <w:r w:rsidR="00935309">
        <w:rPr>
          <w:rFonts w:ascii="Times New Roman" w:hAnsi="Times New Roman" w:cs="Times New Roman"/>
          <w:color w:val="auto"/>
          <w:sz w:val="28"/>
          <w:szCs w:val="28"/>
        </w:rPr>
        <w:t>администрации города Мурманска</w:t>
      </w:r>
      <w:r w:rsidRPr="00396BC4">
        <w:rPr>
          <w:rFonts w:ascii="Times New Roman" w:hAnsi="Times New Roman" w:cs="Times New Roman"/>
          <w:color w:val="auto"/>
          <w:sz w:val="28"/>
          <w:szCs w:val="28"/>
        </w:rPr>
        <w:t xml:space="preserve"> в разделе</w:t>
      </w:r>
      <w:r w:rsidR="00251085">
        <w:rPr>
          <w:rFonts w:ascii="Times New Roman" w:hAnsi="Times New Roman" w:cs="Times New Roman"/>
          <w:color w:val="auto"/>
          <w:sz w:val="28"/>
          <w:szCs w:val="28"/>
        </w:rPr>
        <w:t xml:space="preserve"> К</w:t>
      </w:r>
      <w:r w:rsidR="00935309">
        <w:rPr>
          <w:rFonts w:ascii="Times New Roman" w:hAnsi="Times New Roman" w:cs="Times New Roman"/>
          <w:color w:val="auto"/>
          <w:sz w:val="28"/>
          <w:szCs w:val="28"/>
        </w:rPr>
        <w:t xml:space="preserve">омитета </w:t>
      </w:r>
      <w:r w:rsidRPr="00396BC4">
        <w:rPr>
          <w:rFonts w:ascii="Times New Roman" w:hAnsi="Times New Roman" w:cs="Times New Roman"/>
          <w:color w:val="auto"/>
          <w:sz w:val="28"/>
          <w:szCs w:val="28"/>
        </w:rPr>
        <w:t>«</w:t>
      </w:r>
      <w:r w:rsidR="00935309">
        <w:rPr>
          <w:rFonts w:ascii="Times New Roman" w:hAnsi="Times New Roman" w:cs="Times New Roman"/>
          <w:color w:val="auto"/>
          <w:sz w:val="28"/>
          <w:szCs w:val="28"/>
        </w:rPr>
        <w:t>Сведения об официальной деятельности</w:t>
      </w:r>
      <w:r w:rsidRPr="00396BC4">
        <w:rPr>
          <w:rFonts w:ascii="Times New Roman" w:hAnsi="Times New Roman" w:cs="Times New Roman"/>
          <w:color w:val="auto"/>
          <w:sz w:val="28"/>
          <w:szCs w:val="28"/>
        </w:rPr>
        <w:t>» создана вкладка «</w:t>
      </w:r>
      <w:r w:rsidR="00935309">
        <w:rPr>
          <w:rFonts w:ascii="Times New Roman" w:hAnsi="Times New Roman" w:cs="Times New Roman"/>
          <w:color w:val="auto"/>
          <w:sz w:val="28"/>
          <w:szCs w:val="28"/>
        </w:rPr>
        <w:t>Развитие и поддержка м</w:t>
      </w:r>
      <w:r w:rsidRPr="00396BC4">
        <w:rPr>
          <w:rFonts w:ascii="Times New Roman" w:hAnsi="Times New Roman" w:cs="Times New Roman"/>
          <w:color w:val="auto"/>
          <w:sz w:val="28"/>
          <w:szCs w:val="28"/>
        </w:rPr>
        <w:t>ало</w:t>
      </w:r>
      <w:r w:rsidR="00935309">
        <w:rPr>
          <w:rFonts w:ascii="Times New Roman" w:hAnsi="Times New Roman" w:cs="Times New Roman"/>
          <w:color w:val="auto"/>
          <w:sz w:val="28"/>
          <w:szCs w:val="28"/>
        </w:rPr>
        <w:t>го</w:t>
      </w:r>
      <w:r w:rsidRPr="00396BC4">
        <w:rPr>
          <w:rFonts w:ascii="Times New Roman" w:hAnsi="Times New Roman" w:cs="Times New Roman"/>
          <w:color w:val="auto"/>
          <w:sz w:val="28"/>
          <w:szCs w:val="28"/>
        </w:rPr>
        <w:t xml:space="preserve"> и средне</w:t>
      </w:r>
      <w:r w:rsidR="00935309">
        <w:rPr>
          <w:rFonts w:ascii="Times New Roman" w:hAnsi="Times New Roman" w:cs="Times New Roman"/>
          <w:color w:val="auto"/>
          <w:sz w:val="28"/>
          <w:szCs w:val="28"/>
        </w:rPr>
        <w:t>го</w:t>
      </w:r>
      <w:r w:rsidRPr="00396BC4">
        <w:rPr>
          <w:rFonts w:ascii="Times New Roman" w:hAnsi="Times New Roman" w:cs="Times New Roman"/>
          <w:color w:val="auto"/>
          <w:sz w:val="28"/>
          <w:szCs w:val="28"/>
        </w:rPr>
        <w:t xml:space="preserve"> предпринимательств</w:t>
      </w:r>
      <w:r w:rsidR="00935309">
        <w:rPr>
          <w:rFonts w:ascii="Times New Roman" w:hAnsi="Times New Roman" w:cs="Times New Roman"/>
          <w:color w:val="auto"/>
          <w:sz w:val="28"/>
          <w:szCs w:val="28"/>
        </w:rPr>
        <w:t>а в городе Мурманске</w:t>
      </w:r>
      <w:r w:rsidRPr="00396BC4">
        <w:rPr>
          <w:rFonts w:ascii="Times New Roman" w:hAnsi="Times New Roman" w:cs="Times New Roman"/>
          <w:color w:val="auto"/>
          <w:sz w:val="28"/>
          <w:szCs w:val="28"/>
        </w:rPr>
        <w:t>»</w:t>
      </w:r>
      <w:r w:rsidR="002A7772">
        <w:rPr>
          <w:rFonts w:ascii="Times New Roman" w:hAnsi="Times New Roman" w:cs="Times New Roman"/>
          <w:color w:val="auto"/>
          <w:sz w:val="28"/>
          <w:szCs w:val="28"/>
        </w:rPr>
        <w:t>,</w:t>
      </w:r>
      <w:r w:rsidRPr="00396BC4">
        <w:rPr>
          <w:rFonts w:ascii="Times New Roman" w:hAnsi="Times New Roman" w:cs="Times New Roman"/>
          <w:color w:val="auto"/>
          <w:sz w:val="28"/>
          <w:szCs w:val="28"/>
        </w:rPr>
        <w:t xml:space="preserve"> где размещена актуальная информация о механизмах поддержки малого</w:t>
      </w:r>
      <w:r w:rsidR="00935309">
        <w:rPr>
          <w:rFonts w:ascii="Times New Roman" w:hAnsi="Times New Roman" w:cs="Times New Roman"/>
          <w:color w:val="auto"/>
          <w:sz w:val="28"/>
          <w:szCs w:val="28"/>
        </w:rPr>
        <w:t xml:space="preserve"> и среднего предпринимательства и</w:t>
      </w:r>
      <w:r w:rsidRPr="00396BC4">
        <w:rPr>
          <w:rFonts w:ascii="Times New Roman" w:hAnsi="Times New Roman" w:cs="Times New Roman"/>
          <w:color w:val="auto"/>
          <w:sz w:val="28"/>
          <w:szCs w:val="28"/>
        </w:rPr>
        <w:t xml:space="preserve"> </w:t>
      </w:r>
      <w:r w:rsidR="00935309">
        <w:rPr>
          <w:rFonts w:ascii="Times New Roman" w:hAnsi="Times New Roman" w:cs="Times New Roman"/>
          <w:color w:val="auto"/>
          <w:sz w:val="28"/>
          <w:szCs w:val="28"/>
        </w:rPr>
        <w:t>подпрограмме «Развитие и поддержка м</w:t>
      </w:r>
      <w:r w:rsidR="00935309" w:rsidRPr="00396BC4">
        <w:rPr>
          <w:rFonts w:ascii="Times New Roman" w:hAnsi="Times New Roman" w:cs="Times New Roman"/>
          <w:color w:val="auto"/>
          <w:sz w:val="28"/>
          <w:szCs w:val="28"/>
        </w:rPr>
        <w:t>ало</w:t>
      </w:r>
      <w:r w:rsidR="00935309">
        <w:rPr>
          <w:rFonts w:ascii="Times New Roman" w:hAnsi="Times New Roman" w:cs="Times New Roman"/>
          <w:color w:val="auto"/>
          <w:sz w:val="28"/>
          <w:szCs w:val="28"/>
        </w:rPr>
        <w:t>го</w:t>
      </w:r>
      <w:r w:rsidR="00935309" w:rsidRPr="00396BC4">
        <w:rPr>
          <w:rFonts w:ascii="Times New Roman" w:hAnsi="Times New Roman" w:cs="Times New Roman"/>
          <w:color w:val="auto"/>
          <w:sz w:val="28"/>
          <w:szCs w:val="28"/>
        </w:rPr>
        <w:t xml:space="preserve"> и средне</w:t>
      </w:r>
      <w:r w:rsidR="00935309">
        <w:rPr>
          <w:rFonts w:ascii="Times New Roman" w:hAnsi="Times New Roman" w:cs="Times New Roman"/>
          <w:color w:val="auto"/>
          <w:sz w:val="28"/>
          <w:szCs w:val="28"/>
        </w:rPr>
        <w:t>го</w:t>
      </w:r>
      <w:r w:rsidR="00935309" w:rsidRPr="00396BC4">
        <w:rPr>
          <w:rFonts w:ascii="Times New Roman" w:hAnsi="Times New Roman" w:cs="Times New Roman"/>
          <w:color w:val="auto"/>
          <w:sz w:val="28"/>
          <w:szCs w:val="28"/>
        </w:rPr>
        <w:t xml:space="preserve"> предпринимательств</w:t>
      </w:r>
      <w:r w:rsidR="00935309">
        <w:rPr>
          <w:rFonts w:ascii="Times New Roman" w:hAnsi="Times New Roman" w:cs="Times New Roman"/>
          <w:color w:val="auto"/>
          <w:sz w:val="28"/>
          <w:szCs w:val="28"/>
        </w:rPr>
        <w:t>а в городе Мурманске»</w:t>
      </w:r>
      <w:r w:rsidR="00935309" w:rsidRPr="00396BC4">
        <w:rPr>
          <w:rFonts w:ascii="Times New Roman" w:hAnsi="Times New Roman" w:cs="Times New Roman"/>
          <w:color w:val="auto"/>
          <w:sz w:val="28"/>
          <w:szCs w:val="28"/>
        </w:rPr>
        <w:t xml:space="preserve"> </w:t>
      </w:r>
      <w:r w:rsidRPr="00396BC4">
        <w:rPr>
          <w:rFonts w:ascii="Times New Roman" w:hAnsi="Times New Roman" w:cs="Times New Roman"/>
          <w:color w:val="auto"/>
          <w:sz w:val="28"/>
          <w:szCs w:val="28"/>
        </w:rPr>
        <w:t>муниципальной программ</w:t>
      </w:r>
      <w:r w:rsidR="00935309">
        <w:rPr>
          <w:rFonts w:ascii="Times New Roman" w:hAnsi="Times New Roman" w:cs="Times New Roman"/>
          <w:color w:val="auto"/>
          <w:sz w:val="28"/>
          <w:szCs w:val="28"/>
        </w:rPr>
        <w:t>ы</w:t>
      </w:r>
      <w:r w:rsidR="001B7A4F">
        <w:rPr>
          <w:rFonts w:ascii="Times New Roman" w:hAnsi="Times New Roman" w:cs="Times New Roman"/>
          <w:color w:val="auto"/>
          <w:sz w:val="28"/>
          <w:szCs w:val="28"/>
        </w:rPr>
        <w:t xml:space="preserve"> города Мурманска</w:t>
      </w:r>
      <w:r w:rsidRPr="00396BC4">
        <w:rPr>
          <w:rFonts w:ascii="Times New Roman" w:hAnsi="Times New Roman" w:cs="Times New Roman"/>
          <w:color w:val="auto"/>
          <w:sz w:val="28"/>
          <w:szCs w:val="28"/>
        </w:rPr>
        <w:t xml:space="preserve"> </w:t>
      </w:r>
      <w:r w:rsidRPr="001B7A4F">
        <w:rPr>
          <w:rFonts w:ascii="Times New Roman" w:hAnsi="Times New Roman" w:cs="Times New Roman"/>
          <w:color w:val="auto"/>
          <w:sz w:val="28"/>
          <w:szCs w:val="28"/>
        </w:rPr>
        <w:t>«</w:t>
      </w:r>
      <w:r w:rsidR="001B7A4F" w:rsidRPr="001B7A4F">
        <w:rPr>
          <w:rFonts w:ascii="Times New Roman" w:hAnsi="Times New Roman" w:cs="Times New Roman"/>
          <w:color w:val="auto"/>
          <w:sz w:val="28"/>
          <w:szCs w:val="28"/>
        </w:rPr>
        <w:t>Развитие конкурентоспособной экономики</w:t>
      </w:r>
      <w:r w:rsidRPr="001B7A4F">
        <w:rPr>
          <w:rFonts w:ascii="Times New Roman" w:hAnsi="Times New Roman" w:cs="Times New Roman"/>
          <w:color w:val="auto"/>
          <w:sz w:val="28"/>
          <w:szCs w:val="28"/>
        </w:rPr>
        <w:t>»</w:t>
      </w:r>
      <w:r w:rsidR="001B7A4F">
        <w:rPr>
          <w:rFonts w:ascii="Times New Roman" w:hAnsi="Times New Roman" w:cs="Times New Roman"/>
          <w:color w:val="auto"/>
          <w:sz w:val="28"/>
          <w:szCs w:val="28"/>
        </w:rPr>
        <w:t xml:space="preserve"> на 2018-2024 годы</w:t>
      </w:r>
      <w:r w:rsidR="00935309">
        <w:rPr>
          <w:rFonts w:ascii="Times New Roman" w:hAnsi="Times New Roman" w:cs="Times New Roman"/>
          <w:color w:val="auto"/>
          <w:sz w:val="28"/>
          <w:szCs w:val="28"/>
        </w:rPr>
        <w:t>.</w:t>
      </w:r>
      <w:proofErr w:type="gramEnd"/>
      <w:r w:rsidR="00935309">
        <w:rPr>
          <w:rFonts w:ascii="Times New Roman" w:hAnsi="Times New Roman" w:cs="Times New Roman"/>
          <w:color w:val="auto"/>
          <w:sz w:val="28"/>
          <w:szCs w:val="28"/>
        </w:rPr>
        <w:t xml:space="preserve"> Также в рамках усиления развития предпринимательства функционирует П</w:t>
      </w:r>
      <w:r w:rsidR="00935309">
        <w:rPr>
          <w:rFonts w:ascii="Times New Roman" w:hAnsi="Times New Roman" w:cs="Times New Roman"/>
          <w:sz w:val="28"/>
          <w:szCs w:val="28"/>
        </w:rPr>
        <w:t xml:space="preserve">ортал </w:t>
      </w:r>
      <w:r w:rsidR="00935309" w:rsidRPr="00396BC4">
        <w:rPr>
          <w:rFonts w:ascii="Times New Roman" w:hAnsi="Times New Roman" w:cs="Times New Roman"/>
          <w:sz w:val="28"/>
          <w:szCs w:val="28"/>
        </w:rPr>
        <w:t>информационной поддержки малого и среднего предпринимательства в городе Мурманске</w:t>
      </w:r>
      <w:r w:rsidR="00935309">
        <w:rPr>
          <w:rFonts w:ascii="Times New Roman" w:hAnsi="Times New Roman" w:cs="Times New Roman"/>
          <w:color w:val="auto"/>
          <w:sz w:val="28"/>
          <w:szCs w:val="28"/>
        </w:rPr>
        <w:t xml:space="preserve">, на котором публикуются сведения </w:t>
      </w:r>
      <w:r w:rsidRPr="00396BC4">
        <w:rPr>
          <w:rFonts w:ascii="Times New Roman" w:hAnsi="Times New Roman" w:cs="Times New Roman"/>
          <w:color w:val="auto"/>
          <w:sz w:val="28"/>
          <w:szCs w:val="28"/>
        </w:rPr>
        <w:t xml:space="preserve">о </w:t>
      </w:r>
      <w:r w:rsidR="00935309">
        <w:rPr>
          <w:rFonts w:ascii="Times New Roman" w:hAnsi="Times New Roman" w:cs="Times New Roman"/>
          <w:color w:val="auto"/>
          <w:sz w:val="28"/>
          <w:szCs w:val="28"/>
        </w:rPr>
        <w:t>городских конкурсах</w:t>
      </w:r>
      <w:r w:rsidRPr="00396BC4">
        <w:rPr>
          <w:rFonts w:ascii="Times New Roman" w:hAnsi="Times New Roman" w:cs="Times New Roman"/>
          <w:color w:val="auto"/>
          <w:sz w:val="28"/>
          <w:szCs w:val="28"/>
        </w:rPr>
        <w:t>,</w:t>
      </w:r>
      <w:r w:rsidR="00935309">
        <w:rPr>
          <w:rFonts w:ascii="Times New Roman" w:hAnsi="Times New Roman" w:cs="Times New Roman"/>
          <w:color w:val="auto"/>
          <w:sz w:val="28"/>
          <w:szCs w:val="28"/>
        </w:rPr>
        <w:t xml:space="preserve"> деятельности Координационного совета,</w:t>
      </w:r>
      <w:r w:rsidR="007C48D7">
        <w:rPr>
          <w:rFonts w:ascii="Times New Roman" w:hAnsi="Times New Roman" w:cs="Times New Roman"/>
          <w:color w:val="auto"/>
          <w:sz w:val="28"/>
          <w:szCs w:val="28"/>
        </w:rPr>
        <w:t xml:space="preserve"> видах поддержки</w:t>
      </w:r>
      <w:r w:rsidRPr="00396BC4">
        <w:rPr>
          <w:rFonts w:ascii="Times New Roman" w:hAnsi="Times New Roman" w:cs="Times New Roman"/>
          <w:color w:val="auto"/>
          <w:sz w:val="28"/>
          <w:szCs w:val="28"/>
        </w:rPr>
        <w:t xml:space="preserve">, </w:t>
      </w:r>
      <w:r w:rsidR="007C48D7">
        <w:rPr>
          <w:rFonts w:ascii="Times New Roman" w:hAnsi="Times New Roman" w:cs="Times New Roman"/>
          <w:color w:val="auto"/>
          <w:sz w:val="28"/>
          <w:szCs w:val="28"/>
        </w:rPr>
        <w:t xml:space="preserve">регулярно </w:t>
      </w:r>
      <w:proofErr w:type="gramStart"/>
      <w:r w:rsidR="007C48D7">
        <w:rPr>
          <w:rFonts w:ascii="Times New Roman" w:hAnsi="Times New Roman" w:cs="Times New Roman"/>
          <w:color w:val="auto"/>
          <w:sz w:val="28"/>
          <w:szCs w:val="28"/>
        </w:rPr>
        <w:t>обновляется</w:t>
      </w:r>
      <w:r w:rsidRPr="00396BC4">
        <w:rPr>
          <w:rFonts w:ascii="Times New Roman" w:hAnsi="Times New Roman" w:cs="Times New Roman"/>
          <w:color w:val="auto"/>
          <w:sz w:val="28"/>
          <w:szCs w:val="28"/>
        </w:rPr>
        <w:t xml:space="preserve"> </w:t>
      </w:r>
      <w:r w:rsidR="007C48D7">
        <w:rPr>
          <w:rFonts w:ascii="Times New Roman" w:hAnsi="Times New Roman" w:cs="Times New Roman"/>
          <w:color w:val="auto"/>
          <w:sz w:val="28"/>
          <w:szCs w:val="28"/>
        </w:rPr>
        <w:t>календарь событий и размещаются</w:t>
      </w:r>
      <w:proofErr w:type="gramEnd"/>
      <w:r w:rsidR="007C48D7">
        <w:rPr>
          <w:rFonts w:ascii="Times New Roman" w:hAnsi="Times New Roman" w:cs="Times New Roman"/>
          <w:color w:val="auto"/>
          <w:sz w:val="28"/>
          <w:szCs w:val="28"/>
        </w:rPr>
        <w:t xml:space="preserve"> нормативно-правовые акты</w:t>
      </w:r>
      <w:r w:rsidRPr="00396BC4">
        <w:rPr>
          <w:rFonts w:ascii="Times New Roman" w:hAnsi="Times New Roman" w:cs="Times New Roman"/>
          <w:color w:val="auto"/>
          <w:sz w:val="28"/>
          <w:szCs w:val="28"/>
        </w:rPr>
        <w:t xml:space="preserve">. </w:t>
      </w:r>
    </w:p>
    <w:p w:rsidR="00E513A8" w:rsidRPr="00396BC4" w:rsidRDefault="00E513A8" w:rsidP="00396BC4">
      <w:pPr>
        <w:pStyle w:val="Default"/>
        <w:ind w:firstLine="709"/>
        <w:jc w:val="both"/>
        <w:rPr>
          <w:rFonts w:ascii="Times New Roman" w:hAnsi="Times New Roman" w:cs="Times New Roman"/>
          <w:color w:val="auto"/>
          <w:sz w:val="28"/>
          <w:szCs w:val="28"/>
        </w:rPr>
      </w:pPr>
      <w:r w:rsidRPr="00396BC4">
        <w:rPr>
          <w:rFonts w:ascii="Times New Roman" w:hAnsi="Times New Roman" w:cs="Times New Roman"/>
          <w:color w:val="auto"/>
          <w:sz w:val="28"/>
          <w:szCs w:val="28"/>
        </w:rPr>
        <w:t xml:space="preserve">В сфере закупок при проведении конкурсных мероприятий обеспечивается информационная открытость, недопустимость необоснованных ограничений конкуренции участников (товаров), а также публичность результатов этих конкурсов. </w:t>
      </w:r>
    </w:p>
    <w:p w:rsidR="00E513A8" w:rsidRDefault="00E513A8" w:rsidP="00396BC4">
      <w:pPr>
        <w:pStyle w:val="Default"/>
        <w:ind w:firstLine="709"/>
        <w:jc w:val="both"/>
        <w:rPr>
          <w:rFonts w:ascii="Times New Roman" w:hAnsi="Times New Roman" w:cs="Times New Roman"/>
          <w:color w:val="auto"/>
          <w:sz w:val="28"/>
          <w:szCs w:val="28"/>
        </w:rPr>
      </w:pPr>
      <w:r w:rsidRPr="00396BC4">
        <w:rPr>
          <w:rFonts w:ascii="Times New Roman" w:hAnsi="Times New Roman" w:cs="Times New Roman"/>
          <w:color w:val="auto"/>
          <w:sz w:val="28"/>
          <w:szCs w:val="28"/>
        </w:rPr>
        <w:t xml:space="preserve">Ведется активная работа по привлечению к закупкам участников из числа субъектов малого предпринимательства и социально ориентированных некоммерческих организаций. Так, доля закупок среди субъектов малого предпринимательства, социально ориентированных </w:t>
      </w:r>
      <w:r w:rsidRPr="0019520B">
        <w:rPr>
          <w:rFonts w:ascii="Times New Roman" w:hAnsi="Times New Roman" w:cs="Times New Roman"/>
          <w:color w:val="auto"/>
          <w:sz w:val="28"/>
          <w:szCs w:val="28"/>
        </w:rPr>
        <w:t xml:space="preserve">некоммерческих организаций </w:t>
      </w:r>
      <w:r w:rsidR="001F4FAD" w:rsidRPr="0019520B">
        <w:rPr>
          <w:rFonts w:ascii="Times New Roman" w:hAnsi="Times New Roman" w:cs="Times New Roman"/>
          <w:color w:val="auto"/>
          <w:sz w:val="28"/>
          <w:szCs w:val="28"/>
        </w:rPr>
        <w:t xml:space="preserve">по итогам 2021 года </w:t>
      </w:r>
      <w:r w:rsidRPr="0019520B">
        <w:rPr>
          <w:rFonts w:ascii="Times New Roman" w:hAnsi="Times New Roman" w:cs="Times New Roman"/>
          <w:color w:val="auto"/>
          <w:sz w:val="28"/>
          <w:szCs w:val="28"/>
        </w:rPr>
        <w:t xml:space="preserve">выше утвержденного плана и составляет </w:t>
      </w:r>
      <w:r w:rsidR="00C155E2" w:rsidRPr="0019520B">
        <w:rPr>
          <w:rFonts w:ascii="Times New Roman" w:hAnsi="Times New Roman" w:cs="Times New Roman"/>
          <w:color w:val="auto"/>
          <w:sz w:val="28"/>
          <w:szCs w:val="28"/>
        </w:rPr>
        <w:t>46,3</w:t>
      </w:r>
      <w:r w:rsidR="0019520B" w:rsidRPr="0019520B">
        <w:rPr>
          <w:rFonts w:ascii="Times New Roman" w:hAnsi="Times New Roman" w:cs="Times New Roman"/>
          <w:color w:val="auto"/>
          <w:sz w:val="28"/>
          <w:szCs w:val="28"/>
        </w:rPr>
        <w:t>4</w:t>
      </w:r>
      <w:r w:rsidRPr="0019520B">
        <w:rPr>
          <w:rFonts w:ascii="Times New Roman" w:hAnsi="Times New Roman" w:cs="Times New Roman"/>
          <w:color w:val="auto"/>
          <w:sz w:val="28"/>
          <w:szCs w:val="28"/>
        </w:rPr>
        <w:t>%.</w:t>
      </w:r>
      <w:r w:rsidRPr="00396BC4">
        <w:rPr>
          <w:rFonts w:ascii="Times New Roman" w:hAnsi="Times New Roman" w:cs="Times New Roman"/>
          <w:color w:val="auto"/>
          <w:sz w:val="28"/>
          <w:szCs w:val="28"/>
        </w:rPr>
        <w:t xml:space="preserve"> </w:t>
      </w:r>
    </w:p>
    <w:p w:rsidR="00E513A8" w:rsidRDefault="001F4FAD" w:rsidP="00396BC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целях</w:t>
      </w:r>
      <w:r w:rsidR="00E513A8" w:rsidRPr="00C64899">
        <w:rPr>
          <w:rFonts w:ascii="Times New Roman" w:hAnsi="Times New Roman" w:cs="Times New Roman"/>
          <w:color w:val="auto"/>
          <w:sz w:val="28"/>
          <w:szCs w:val="28"/>
        </w:rPr>
        <w:t xml:space="preserve"> снижения административных барьеров на территории муниципального образования</w:t>
      </w:r>
      <w:r w:rsidR="002D05EB" w:rsidRPr="00C64899">
        <w:rPr>
          <w:rFonts w:ascii="Times New Roman" w:hAnsi="Times New Roman" w:cs="Times New Roman"/>
          <w:color w:val="auto"/>
          <w:sz w:val="28"/>
          <w:szCs w:val="28"/>
        </w:rPr>
        <w:t xml:space="preserve"> город Мурманск</w:t>
      </w:r>
      <w:r w:rsidR="00E513A8" w:rsidRPr="00C64899">
        <w:rPr>
          <w:rFonts w:ascii="Times New Roman" w:hAnsi="Times New Roman" w:cs="Times New Roman"/>
          <w:color w:val="auto"/>
          <w:sz w:val="28"/>
          <w:szCs w:val="28"/>
        </w:rPr>
        <w:t xml:space="preserve"> реализуются мероприятия по оказанию муниципальных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через многофункциональный центр предоставления государственных и муниципальных услуг (</w:t>
      </w:r>
      <w:r>
        <w:rPr>
          <w:rFonts w:ascii="Times New Roman" w:hAnsi="Times New Roman" w:cs="Times New Roman"/>
          <w:color w:val="auto"/>
          <w:sz w:val="28"/>
          <w:szCs w:val="28"/>
        </w:rPr>
        <w:t xml:space="preserve">далее - </w:t>
      </w:r>
      <w:r w:rsidR="00E513A8" w:rsidRPr="00C64899">
        <w:rPr>
          <w:rFonts w:ascii="Times New Roman" w:hAnsi="Times New Roman" w:cs="Times New Roman"/>
          <w:color w:val="auto"/>
          <w:sz w:val="28"/>
          <w:szCs w:val="28"/>
        </w:rPr>
        <w:t xml:space="preserve">МФЦ). </w:t>
      </w:r>
    </w:p>
    <w:p w:rsidR="00AF5049" w:rsidRPr="00AF5049" w:rsidRDefault="00AF5049" w:rsidP="00AF5049">
      <w:pPr>
        <w:pStyle w:val="Default"/>
        <w:ind w:firstLine="709"/>
        <w:jc w:val="both"/>
        <w:rPr>
          <w:rFonts w:ascii="Times New Roman" w:hAnsi="Times New Roman" w:cs="Times New Roman"/>
          <w:color w:val="auto"/>
          <w:sz w:val="28"/>
          <w:szCs w:val="28"/>
        </w:rPr>
      </w:pPr>
      <w:r w:rsidRPr="00AF5049">
        <w:rPr>
          <w:rFonts w:ascii="Times New Roman" w:hAnsi="Times New Roman" w:cs="Times New Roman"/>
          <w:color w:val="auto"/>
          <w:sz w:val="28"/>
          <w:szCs w:val="28"/>
        </w:rPr>
        <w:t>Услуги, предоставляемые в МФЦ:</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Предоставление информации об объектах недвижимого имущества,</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находящихся в муниципальной собственности и предназначенных для сдачи в</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аренду</w:t>
      </w:r>
      <w:r w:rsidR="002A7772">
        <w:rPr>
          <w:rFonts w:ascii="Times New Roman" w:hAnsi="Times New Roman" w:cs="Times New Roman"/>
          <w:color w:val="auto"/>
          <w:sz w:val="28"/>
          <w:szCs w:val="28"/>
        </w:rPr>
        <w:t>.</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F5049" w:rsidRPr="00AF5049">
        <w:rPr>
          <w:rFonts w:ascii="Times New Roman" w:hAnsi="Times New Roman" w:cs="Times New Roman"/>
          <w:color w:val="auto"/>
          <w:sz w:val="28"/>
          <w:szCs w:val="28"/>
        </w:rPr>
        <w:t xml:space="preserve"> Подготовка и выдача градостроительных планов земельных участков на</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территории муниципального образования город Мурманск</w:t>
      </w:r>
      <w:r w:rsidR="002A7772">
        <w:rPr>
          <w:rFonts w:ascii="Times New Roman" w:hAnsi="Times New Roman" w:cs="Times New Roman"/>
          <w:color w:val="auto"/>
          <w:sz w:val="28"/>
          <w:szCs w:val="28"/>
        </w:rPr>
        <w:t>.</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F5049" w:rsidRPr="00AF5049">
        <w:rPr>
          <w:rFonts w:ascii="Times New Roman" w:hAnsi="Times New Roman" w:cs="Times New Roman"/>
          <w:color w:val="auto"/>
          <w:sz w:val="28"/>
          <w:szCs w:val="28"/>
        </w:rPr>
        <w:t xml:space="preserve"> Выдача разрешений на строительство, на ввод объекта в эксплуатацию</w:t>
      </w:r>
      <w:r w:rsidR="002A7772">
        <w:rPr>
          <w:rFonts w:ascii="Times New Roman" w:hAnsi="Times New Roman" w:cs="Times New Roman"/>
          <w:color w:val="auto"/>
          <w:sz w:val="28"/>
          <w:szCs w:val="28"/>
        </w:rPr>
        <w:t>.</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AF5049" w:rsidRPr="00AF5049">
        <w:rPr>
          <w:rFonts w:ascii="Times New Roman" w:hAnsi="Times New Roman" w:cs="Times New Roman"/>
          <w:color w:val="auto"/>
          <w:sz w:val="28"/>
          <w:szCs w:val="28"/>
        </w:rPr>
        <w:t xml:space="preserve"> Выдача разрешений на осуществление земляных работ</w:t>
      </w:r>
      <w:r w:rsidR="002A7772">
        <w:rPr>
          <w:rFonts w:ascii="Times New Roman" w:hAnsi="Times New Roman" w:cs="Times New Roman"/>
          <w:color w:val="auto"/>
          <w:sz w:val="28"/>
          <w:szCs w:val="28"/>
        </w:rPr>
        <w:t>.</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AF5049" w:rsidRPr="00AF5049">
        <w:rPr>
          <w:rFonts w:ascii="Times New Roman" w:hAnsi="Times New Roman" w:cs="Times New Roman"/>
          <w:color w:val="auto"/>
          <w:sz w:val="28"/>
          <w:szCs w:val="28"/>
        </w:rPr>
        <w:t xml:space="preserve"> </w:t>
      </w:r>
      <w:proofErr w:type="gramStart"/>
      <w:r w:rsidR="00AF5049" w:rsidRPr="00AF5049">
        <w:rPr>
          <w:rFonts w:ascii="Times New Roman" w:hAnsi="Times New Roman" w:cs="Times New Roman"/>
          <w:color w:val="auto"/>
          <w:sz w:val="28"/>
          <w:szCs w:val="28"/>
        </w:rPr>
        <w:t>Выдача уведомлений о соответствии (несоответствии) указанных в</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уведомлении о планируемом строительстве или реконструкции объекта</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индивидуального жилищного строительства или садового дома параметров</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объекта индивидуального жилищного строительства или садового дома</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установленным параметрам и допустимости размещения объекта индивидуального</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жилищного строительства или садового дома на земельном участке;</w:t>
      </w:r>
      <w:proofErr w:type="gramEnd"/>
      <w:r w:rsidR="00AF5049" w:rsidRPr="00AF5049">
        <w:rPr>
          <w:rFonts w:ascii="Times New Roman" w:hAnsi="Times New Roman" w:cs="Times New Roman"/>
          <w:color w:val="auto"/>
          <w:sz w:val="28"/>
          <w:szCs w:val="28"/>
        </w:rPr>
        <w:t xml:space="preserve"> о</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соответствии (несоответствии) построенных или реконструированных объектов</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индивидуального жилищного строительства или садового дома требованиям</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законодательства о градостроительной деятельности</w:t>
      </w:r>
      <w:r w:rsidR="002A7772">
        <w:rPr>
          <w:rFonts w:ascii="Times New Roman" w:hAnsi="Times New Roman" w:cs="Times New Roman"/>
          <w:color w:val="auto"/>
          <w:sz w:val="28"/>
          <w:szCs w:val="28"/>
        </w:rPr>
        <w:t>.</w:t>
      </w:r>
    </w:p>
    <w:p w:rsidR="002D05EB"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w:t>
      </w:r>
      <w:r w:rsidR="00AF5049" w:rsidRPr="00AF5049">
        <w:rPr>
          <w:rFonts w:ascii="Times New Roman" w:hAnsi="Times New Roman" w:cs="Times New Roman"/>
          <w:color w:val="auto"/>
          <w:sz w:val="28"/>
          <w:szCs w:val="28"/>
        </w:rPr>
        <w:t xml:space="preserve"> Перевод жилого помещения в нежилое помещение и нежилого помещения</w:t>
      </w:r>
      <w:r w:rsidR="00AF5049">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в жилое помещение – принятие решения о:</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переводе жилого помещения в нежилое помещение и нежилого помещения</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в жилое помещение</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выдаче акта приемочной комиссии, подтверждающего завершение</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переустройства, и (или) перепланировки и (или) иных работ (или содержащего</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отказ во вводе объекта в эксплуатацию)</w:t>
      </w:r>
      <w:r w:rsidR="002A7772">
        <w:rPr>
          <w:rFonts w:ascii="Times New Roman" w:hAnsi="Times New Roman" w:cs="Times New Roman"/>
          <w:color w:val="auto"/>
          <w:sz w:val="28"/>
          <w:szCs w:val="28"/>
        </w:rPr>
        <w:t>.</w:t>
      </w:r>
    </w:p>
    <w:p w:rsidR="002D05EB"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М</w:t>
      </w:r>
      <w:r w:rsidR="00AF5049" w:rsidRPr="00AF5049">
        <w:rPr>
          <w:rFonts w:ascii="Times New Roman" w:hAnsi="Times New Roman" w:cs="Times New Roman"/>
          <w:color w:val="auto"/>
          <w:sz w:val="28"/>
          <w:szCs w:val="28"/>
        </w:rPr>
        <w:t xml:space="preserve">униципальная поддержка инвестиционной деятельности в виде: </w:t>
      </w:r>
    </w:p>
    <w:p w:rsidR="002D05EB"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информационной и консультационной поддержки</w:t>
      </w:r>
      <w:r>
        <w:rPr>
          <w:rFonts w:ascii="Times New Roman" w:hAnsi="Times New Roman" w:cs="Times New Roman"/>
          <w:color w:val="auto"/>
          <w:sz w:val="28"/>
          <w:szCs w:val="28"/>
        </w:rPr>
        <w:t>;</w:t>
      </w:r>
      <w:r w:rsidR="00AF5049" w:rsidRPr="00AF5049">
        <w:rPr>
          <w:rFonts w:ascii="Times New Roman" w:hAnsi="Times New Roman" w:cs="Times New Roman"/>
          <w:color w:val="auto"/>
          <w:sz w:val="28"/>
          <w:szCs w:val="28"/>
        </w:rPr>
        <w:t xml:space="preserve"> </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освобождения от земельного налога для: стратегических инвестиционных проектов стоимостью от</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1 млрд. рублей - на 5 лет не более 500 тыс. руб. в год</w:t>
      </w:r>
      <w:r>
        <w:rPr>
          <w:rFonts w:ascii="Times New Roman" w:hAnsi="Times New Roman" w:cs="Times New Roman"/>
          <w:color w:val="auto"/>
          <w:sz w:val="28"/>
          <w:szCs w:val="28"/>
        </w:rPr>
        <w:t>;</w:t>
      </w:r>
      <w:r w:rsidR="00AF5049" w:rsidRPr="00AF5049">
        <w:rPr>
          <w:rFonts w:ascii="Times New Roman" w:hAnsi="Times New Roman" w:cs="Times New Roman"/>
          <w:color w:val="auto"/>
          <w:sz w:val="28"/>
          <w:szCs w:val="28"/>
        </w:rPr>
        <w:t xml:space="preserve"> приоритетных инвестиционных проектов стоимостью от</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100 млн. рублей - на 3 года не более 300 тыс. руб. в год</w:t>
      </w:r>
      <w:r w:rsidR="002A7772">
        <w:rPr>
          <w:rFonts w:ascii="Times New Roman" w:hAnsi="Times New Roman" w:cs="Times New Roman"/>
          <w:color w:val="auto"/>
          <w:sz w:val="28"/>
          <w:szCs w:val="28"/>
        </w:rPr>
        <w:t>.</w:t>
      </w:r>
    </w:p>
    <w:p w:rsidR="00AF5049" w:rsidRPr="00AF5049" w:rsidRDefault="002D05EB" w:rsidP="00AF504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AF5049" w:rsidRPr="00AF5049">
        <w:rPr>
          <w:rFonts w:ascii="Times New Roman" w:hAnsi="Times New Roman" w:cs="Times New Roman"/>
          <w:color w:val="auto"/>
          <w:sz w:val="28"/>
          <w:szCs w:val="28"/>
        </w:rPr>
        <w:t xml:space="preserve"> льгот/отсрочек по арендной плате </w:t>
      </w:r>
      <w:proofErr w:type="gramStart"/>
      <w:r w:rsidR="00AF5049" w:rsidRPr="00AF5049">
        <w:rPr>
          <w:rFonts w:ascii="Times New Roman" w:hAnsi="Times New Roman" w:cs="Times New Roman"/>
          <w:color w:val="auto"/>
          <w:sz w:val="28"/>
          <w:szCs w:val="28"/>
        </w:rPr>
        <w:t>для</w:t>
      </w:r>
      <w:proofErr w:type="gramEnd"/>
      <w:r w:rsidR="00AF5049" w:rsidRPr="00AF5049">
        <w:rPr>
          <w:rFonts w:ascii="Times New Roman" w:hAnsi="Times New Roman" w:cs="Times New Roman"/>
          <w:color w:val="auto"/>
          <w:sz w:val="28"/>
          <w:szCs w:val="28"/>
        </w:rPr>
        <w:t xml:space="preserve"> стратегических и приоритетных</w:t>
      </w:r>
      <w:r>
        <w:rPr>
          <w:rFonts w:ascii="Times New Roman" w:hAnsi="Times New Roman" w:cs="Times New Roman"/>
          <w:color w:val="auto"/>
          <w:sz w:val="28"/>
          <w:szCs w:val="28"/>
        </w:rPr>
        <w:t xml:space="preserve"> </w:t>
      </w:r>
      <w:proofErr w:type="spellStart"/>
      <w:r w:rsidR="002A7772">
        <w:rPr>
          <w:rFonts w:ascii="Times New Roman" w:hAnsi="Times New Roman" w:cs="Times New Roman"/>
          <w:color w:val="auto"/>
          <w:sz w:val="28"/>
          <w:szCs w:val="28"/>
        </w:rPr>
        <w:t>инвестпроектов</w:t>
      </w:r>
      <w:proofErr w:type="spellEnd"/>
      <w:r w:rsidR="002A7772">
        <w:rPr>
          <w:rFonts w:ascii="Times New Roman" w:hAnsi="Times New Roman" w:cs="Times New Roman"/>
          <w:color w:val="auto"/>
          <w:sz w:val="28"/>
          <w:szCs w:val="28"/>
        </w:rPr>
        <w:t xml:space="preserve"> за</w:t>
      </w:r>
      <w:r w:rsidR="00AF5049" w:rsidRPr="00AF5049">
        <w:rPr>
          <w:rFonts w:ascii="Times New Roman" w:hAnsi="Times New Roman" w:cs="Times New Roman"/>
          <w:color w:val="auto"/>
          <w:sz w:val="28"/>
          <w:szCs w:val="28"/>
        </w:rPr>
        <w:t xml:space="preserve"> земельные участки, государственная собственность на которые не</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разграничена</w:t>
      </w:r>
      <w:r>
        <w:rPr>
          <w:rFonts w:ascii="Times New Roman" w:hAnsi="Times New Roman" w:cs="Times New Roman"/>
          <w:color w:val="auto"/>
          <w:sz w:val="28"/>
          <w:szCs w:val="28"/>
        </w:rPr>
        <w:t>;</w:t>
      </w:r>
      <w:r w:rsidR="00AF5049" w:rsidRPr="00AF5049">
        <w:rPr>
          <w:rFonts w:ascii="Times New Roman" w:hAnsi="Times New Roman" w:cs="Times New Roman"/>
          <w:color w:val="auto"/>
          <w:sz w:val="28"/>
          <w:szCs w:val="28"/>
        </w:rPr>
        <w:t xml:space="preserve"> пользование муниципальным имуществом, в т.ч. за земельные участки,</w:t>
      </w:r>
      <w:r>
        <w:rPr>
          <w:rFonts w:ascii="Times New Roman" w:hAnsi="Times New Roman" w:cs="Times New Roman"/>
          <w:color w:val="auto"/>
          <w:sz w:val="28"/>
          <w:szCs w:val="28"/>
        </w:rPr>
        <w:t xml:space="preserve"> </w:t>
      </w:r>
      <w:r w:rsidR="00AF5049" w:rsidRPr="00AF5049">
        <w:rPr>
          <w:rFonts w:ascii="Times New Roman" w:hAnsi="Times New Roman" w:cs="Times New Roman"/>
          <w:color w:val="auto"/>
          <w:sz w:val="28"/>
          <w:szCs w:val="28"/>
        </w:rPr>
        <w:t>находящиеся в муниципальной собственности</w:t>
      </w:r>
      <w:r w:rsidR="002A7772">
        <w:rPr>
          <w:rFonts w:ascii="Times New Roman" w:hAnsi="Times New Roman" w:cs="Times New Roman"/>
          <w:color w:val="auto"/>
          <w:sz w:val="28"/>
          <w:szCs w:val="28"/>
        </w:rPr>
        <w:t>.</w:t>
      </w:r>
    </w:p>
    <w:p w:rsidR="008A00B5" w:rsidRPr="008A00B5" w:rsidRDefault="002D05EB" w:rsidP="008A00B5">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rPr>
        <w:t>В целом, пр</w:t>
      </w:r>
      <w:r w:rsidR="00E513A8" w:rsidRPr="00176815">
        <w:rPr>
          <w:rFonts w:ascii="Times New Roman" w:hAnsi="Times New Roman" w:cs="Times New Roman"/>
          <w:color w:val="auto"/>
          <w:sz w:val="28"/>
          <w:szCs w:val="28"/>
        </w:rPr>
        <w:t>едставители бизнеса отметили, что уровень конкуренции в округе достаточно высокий. Результаты мониторинга свидетельствуют, что потребители позитивно оценивают качество продукции и услуг, реализуемых на территории округа.</w:t>
      </w:r>
      <w:r w:rsidR="008A00B5" w:rsidRPr="008A00B5">
        <w:rPr>
          <w:rFonts w:ascii="Times New Roman" w:hAnsi="Times New Roman" w:cs="Times New Roman"/>
          <w:bCs/>
          <w:sz w:val="28"/>
          <w:szCs w:val="28"/>
          <w:vertAlign w:val="superscript"/>
        </w:rPr>
        <w:t xml:space="preserve"> </w:t>
      </w:r>
      <w:r w:rsidR="008A00B5" w:rsidRPr="008A00B5">
        <w:rPr>
          <w:rFonts w:ascii="Times New Roman" w:hAnsi="Times New Roman" w:cs="Times New Roman"/>
          <w:bCs/>
          <w:sz w:val="28"/>
          <w:szCs w:val="28"/>
          <w:vertAlign w:val="superscript"/>
        </w:rPr>
        <w:footnoteReference w:id="4"/>
      </w:r>
    </w:p>
    <w:p w:rsidR="00C64899" w:rsidRPr="00396BC4" w:rsidRDefault="00C64899" w:rsidP="001B7A4F">
      <w:pPr>
        <w:pStyle w:val="Default"/>
        <w:ind w:firstLine="709"/>
        <w:jc w:val="both"/>
        <w:rPr>
          <w:rFonts w:ascii="Times New Roman" w:hAnsi="Times New Roman" w:cs="Times New Roman"/>
          <w:color w:val="auto"/>
          <w:sz w:val="28"/>
          <w:szCs w:val="28"/>
        </w:rPr>
      </w:pPr>
      <w:bookmarkStart w:id="0" w:name="_GoBack"/>
      <w:bookmarkEnd w:id="0"/>
    </w:p>
    <w:p w:rsidR="00C64899" w:rsidRDefault="00C64899" w:rsidP="00C6489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Меры содействия развитию конкуренции</w:t>
      </w:r>
    </w:p>
    <w:p w:rsidR="00C64899" w:rsidRDefault="00C64899" w:rsidP="00C64899">
      <w:pPr>
        <w:spacing w:after="0" w:line="240" w:lineRule="auto"/>
        <w:ind w:firstLine="709"/>
        <w:jc w:val="center"/>
        <w:rPr>
          <w:rFonts w:ascii="Times New Roman" w:hAnsi="Times New Roman" w:cs="Times New Roman"/>
          <w:sz w:val="28"/>
          <w:szCs w:val="28"/>
        </w:rPr>
      </w:pPr>
    </w:p>
    <w:p w:rsidR="00C64899" w:rsidRDefault="00C64899" w:rsidP="00C64899">
      <w:pPr>
        <w:spacing w:after="0" w:line="240" w:lineRule="auto"/>
        <w:ind w:firstLine="709"/>
        <w:jc w:val="both"/>
        <w:rPr>
          <w:rFonts w:ascii="Times New Roman" w:hAnsi="Times New Roman" w:cs="Times New Roman"/>
          <w:sz w:val="28"/>
          <w:szCs w:val="28"/>
        </w:rPr>
      </w:pPr>
      <w:r w:rsidRPr="004F42BB">
        <w:rPr>
          <w:rFonts w:ascii="Times New Roman" w:hAnsi="Times New Roman" w:cs="Times New Roman"/>
          <w:sz w:val="28"/>
          <w:szCs w:val="28"/>
        </w:rPr>
        <w:t>Предложения по мероприятиям, направленным на повышение удовлетворенности потребителей качеством и уровнем доступности товаров, работ и услуг, реализуемых на территории муниципального образования город Мурманск:</w:t>
      </w:r>
    </w:p>
    <w:p w:rsidR="00C64899" w:rsidRPr="004F42BB"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sidRPr="004F42BB">
        <w:rPr>
          <w:rFonts w:ascii="Times New Roman" w:hAnsi="Times New Roman" w:cs="Times New Roman"/>
          <w:sz w:val="28"/>
          <w:szCs w:val="28"/>
        </w:rPr>
        <w:t>Проведение Общегородского конкурса «Гермес»</w:t>
      </w:r>
      <w:r w:rsidRPr="00451199">
        <w:rPr>
          <w:rFonts w:ascii="Times New Roman" w:hAnsi="Times New Roman" w:cs="Times New Roman"/>
          <w:sz w:val="28"/>
          <w:szCs w:val="28"/>
        </w:rPr>
        <w:t xml:space="preserve"> (</w:t>
      </w:r>
      <w:r>
        <w:rPr>
          <w:rFonts w:ascii="Times New Roman" w:hAnsi="Times New Roman" w:cs="Times New Roman"/>
          <w:sz w:val="28"/>
          <w:szCs w:val="28"/>
        </w:rPr>
        <w:t>далее –</w:t>
      </w:r>
      <w:r w:rsidRPr="00451199">
        <w:rPr>
          <w:rFonts w:ascii="Times New Roman" w:hAnsi="Times New Roman" w:cs="Times New Roman"/>
          <w:sz w:val="28"/>
          <w:szCs w:val="28"/>
        </w:rPr>
        <w:t xml:space="preserve"> </w:t>
      </w:r>
      <w:r>
        <w:rPr>
          <w:rFonts w:ascii="Times New Roman" w:hAnsi="Times New Roman" w:cs="Times New Roman"/>
          <w:sz w:val="28"/>
          <w:szCs w:val="28"/>
        </w:rPr>
        <w:t>Конкурс)</w:t>
      </w:r>
      <w:r w:rsidRPr="004F42BB">
        <w:rPr>
          <w:rFonts w:ascii="Times New Roman" w:hAnsi="Times New Roman" w:cs="Times New Roman"/>
          <w:sz w:val="28"/>
          <w:szCs w:val="28"/>
        </w:rPr>
        <w:t>.</w:t>
      </w:r>
    </w:p>
    <w:p w:rsidR="00C64899" w:rsidRPr="004F42BB" w:rsidRDefault="00C64899" w:rsidP="00C64899">
      <w:pPr>
        <w:pStyle w:val="a3"/>
        <w:tabs>
          <w:tab w:val="left" w:pos="284"/>
        </w:tabs>
        <w:spacing w:after="0" w:line="240" w:lineRule="auto"/>
        <w:ind w:left="0" w:firstLine="709"/>
        <w:jc w:val="both"/>
        <w:rPr>
          <w:rFonts w:ascii="Times New Roman" w:hAnsi="Times New Roman" w:cs="Times New Roman"/>
          <w:sz w:val="28"/>
          <w:szCs w:val="28"/>
        </w:rPr>
      </w:pPr>
      <w:r w:rsidRPr="004F42BB">
        <w:rPr>
          <w:rFonts w:ascii="Times New Roman" w:hAnsi="Times New Roman" w:cs="Times New Roman"/>
          <w:sz w:val="28"/>
          <w:szCs w:val="28"/>
        </w:rPr>
        <w:t xml:space="preserve">Основная цель Конкурса - развитие конкуренции на потребительском рынке города Мурманска, выявление лучших предприятий, повышение качества обслуживания населения и профессионального мастерства, распространение передового опыта, стимулирование деятельности предприятий по совершенствованию форм и методов организации услуг. </w:t>
      </w:r>
    </w:p>
    <w:p w:rsidR="00C64899" w:rsidRPr="004F42BB" w:rsidRDefault="00C64899" w:rsidP="00C64899">
      <w:pPr>
        <w:spacing w:after="0" w:line="240" w:lineRule="auto"/>
        <w:ind w:firstLine="709"/>
        <w:jc w:val="both"/>
        <w:rPr>
          <w:rFonts w:ascii="Times New Roman" w:hAnsi="Times New Roman" w:cs="Times New Roman"/>
          <w:sz w:val="28"/>
          <w:szCs w:val="28"/>
        </w:rPr>
      </w:pPr>
      <w:r w:rsidRPr="004F42BB">
        <w:rPr>
          <w:rFonts w:ascii="Times New Roman" w:hAnsi="Times New Roman" w:cs="Times New Roman"/>
          <w:sz w:val="28"/>
          <w:szCs w:val="28"/>
        </w:rPr>
        <w:t>Участники Конкурса - юридические лица любых организационно-правовых форм и индивидуальные предприниматели, подавшие заявку на участие в Конкурсе, зарегистрированные в установленном законом порядке и осуществляющие свою деятельность на потребительском рынке города Мурманска.</w:t>
      </w:r>
    </w:p>
    <w:p w:rsidR="00C64899" w:rsidRPr="004F42BB" w:rsidRDefault="00C64899" w:rsidP="00C64899">
      <w:pPr>
        <w:pStyle w:val="a3"/>
        <w:tabs>
          <w:tab w:val="left" w:pos="284"/>
        </w:tabs>
        <w:spacing w:after="0" w:line="240" w:lineRule="auto"/>
        <w:ind w:left="0" w:firstLine="709"/>
        <w:jc w:val="both"/>
        <w:rPr>
          <w:rFonts w:ascii="Times New Roman" w:hAnsi="Times New Roman" w:cs="Times New Roman"/>
          <w:sz w:val="28"/>
          <w:szCs w:val="28"/>
        </w:rPr>
      </w:pPr>
      <w:r w:rsidRPr="00B0010B">
        <w:rPr>
          <w:rFonts w:ascii="Times New Roman" w:hAnsi="Times New Roman" w:cs="Times New Roman"/>
          <w:sz w:val="28"/>
          <w:szCs w:val="28"/>
        </w:rPr>
        <w:t>Источник финансирования: бюджет муниципального образования город Мурманск на 202</w:t>
      </w:r>
      <w:r w:rsidR="00B0010B" w:rsidRPr="00B0010B">
        <w:rPr>
          <w:rFonts w:ascii="Times New Roman" w:hAnsi="Times New Roman" w:cs="Times New Roman"/>
          <w:sz w:val="28"/>
          <w:szCs w:val="28"/>
        </w:rPr>
        <w:t>2</w:t>
      </w:r>
      <w:r w:rsidRPr="00B0010B">
        <w:rPr>
          <w:rFonts w:ascii="Times New Roman" w:hAnsi="Times New Roman" w:cs="Times New Roman"/>
          <w:sz w:val="28"/>
          <w:szCs w:val="28"/>
        </w:rPr>
        <w:t xml:space="preserve"> год, в соответствии с подпрограммой «Развитие и поддержка малого и среднего предпринимательства в городе Мурманске» на 2018-2024 годы муниципальной программы «Развитие конкурентоспособной экономики» на 2018-</w:t>
      </w:r>
      <w:r w:rsidRPr="00B0010B">
        <w:rPr>
          <w:rFonts w:ascii="Times New Roman" w:hAnsi="Times New Roman" w:cs="Times New Roman"/>
          <w:sz w:val="28"/>
          <w:szCs w:val="28"/>
        </w:rPr>
        <w:lastRenderedPageBreak/>
        <w:t>2024 годы, утверждённой постановлением администрации города Мурманска от 10.11.2017 № 3598.</w:t>
      </w:r>
    </w:p>
    <w:p w:rsidR="00C64899" w:rsidRDefault="00C64899" w:rsidP="00C64899">
      <w:pPr>
        <w:spacing w:after="0" w:line="240" w:lineRule="auto"/>
        <w:ind w:firstLine="709"/>
        <w:jc w:val="both"/>
        <w:rPr>
          <w:rFonts w:ascii="Times New Roman" w:hAnsi="Times New Roman" w:cs="Times New Roman"/>
          <w:sz w:val="28"/>
          <w:szCs w:val="28"/>
        </w:rPr>
      </w:pPr>
      <w:r w:rsidRPr="004F42BB">
        <w:rPr>
          <w:rFonts w:ascii="Times New Roman" w:hAnsi="Times New Roman" w:cs="Times New Roman"/>
          <w:sz w:val="28"/>
          <w:szCs w:val="28"/>
        </w:rPr>
        <w:t>Победители Конкурса награждаются ценными подарками.</w:t>
      </w:r>
    </w:p>
    <w:p w:rsidR="00C64899"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организация систематического мониторинга размещения информации на официальном сайте в сети Интернет.</w:t>
      </w:r>
    </w:p>
    <w:p w:rsidR="00C64899"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обратной связи с потребителями в целях повышения уровня удовлетворенности качеством и уровнем доступности товаров, работ и услуг.</w:t>
      </w:r>
    </w:p>
    <w:p w:rsidR="00C64899"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информированности потребителей о товарах, работах, услугах.</w:t>
      </w:r>
    </w:p>
    <w:p w:rsidR="00C64899"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тренингов, консультаций, курсов повышения квалификации.</w:t>
      </w:r>
    </w:p>
    <w:p w:rsidR="00C64899"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по повышению уровня удовлетворенности качеством и уровнем доступности товаров, работ и услуг:</w:t>
      </w:r>
    </w:p>
    <w:p w:rsidR="00C64899" w:rsidRDefault="00C64899" w:rsidP="00C64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 потребителей;</w:t>
      </w:r>
    </w:p>
    <w:p w:rsidR="00C64899" w:rsidRDefault="00C64899" w:rsidP="00C64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системы контроля. </w:t>
      </w:r>
    </w:p>
    <w:p w:rsidR="00C64899" w:rsidRPr="005C49D2" w:rsidRDefault="00C64899" w:rsidP="00C64899">
      <w:pPr>
        <w:pStyle w:val="a3"/>
        <w:numPr>
          <w:ilvl w:val="0"/>
          <w:numId w:val="10"/>
        </w:numPr>
        <w:spacing w:after="0" w:line="240" w:lineRule="auto"/>
        <w:ind w:left="0" w:firstLine="709"/>
        <w:jc w:val="both"/>
        <w:rPr>
          <w:rFonts w:ascii="Times New Roman" w:hAnsi="Times New Roman" w:cs="Times New Roman"/>
          <w:sz w:val="28"/>
          <w:szCs w:val="28"/>
        </w:rPr>
      </w:pPr>
      <w:r w:rsidRPr="005C49D2">
        <w:rPr>
          <w:rFonts w:ascii="Times New Roman" w:hAnsi="Times New Roman" w:cs="Times New Roman"/>
          <w:sz w:val="28"/>
          <w:szCs w:val="28"/>
        </w:rPr>
        <w:t>Предложения по повышению уровня удовлетворенности предоставлением государственных и муниципальных услуг:</w:t>
      </w:r>
    </w:p>
    <w:p w:rsidR="00C64899" w:rsidRDefault="00C64899" w:rsidP="00C64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F42BB">
        <w:rPr>
          <w:rFonts w:ascii="Times New Roman" w:hAnsi="Times New Roman" w:cs="Times New Roman"/>
          <w:sz w:val="28"/>
          <w:szCs w:val="28"/>
        </w:rPr>
        <w:t xml:space="preserve">птимизация </w:t>
      </w:r>
      <w:r>
        <w:rPr>
          <w:rFonts w:ascii="Times New Roman" w:hAnsi="Times New Roman" w:cs="Times New Roman"/>
          <w:sz w:val="28"/>
          <w:szCs w:val="28"/>
        </w:rPr>
        <w:t>государственных/</w:t>
      </w:r>
      <w:r w:rsidRPr="004F42BB">
        <w:rPr>
          <w:rFonts w:ascii="Times New Roman" w:hAnsi="Times New Roman" w:cs="Times New Roman"/>
          <w:sz w:val="28"/>
          <w:szCs w:val="28"/>
        </w:rPr>
        <w:t>муниципальных услуг</w:t>
      </w:r>
      <w:r>
        <w:rPr>
          <w:rFonts w:ascii="Times New Roman" w:hAnsi="Times New Roman" w:cs="Times New Roman"/>
          <w:sz w:val="28"/>
          <w:szCs w:val="28"/>
        </w:rPr>
        <w:t>;</w:t>
      </w:r>
    </w:p>
    <w:p w:rsidR="00C64899" w:rsidRDefault="00C64899" w:rsidP="00C64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стан</w:t>
      </w:r>
      <w:r w:rsidRPr="004F42BB">
        <w:rPr>
          <w:rFonts w:ascii="Times New Roman" w:hAnsi="Times New Roman" w:cs="Times New Roman"/>
          <w:sz w:val="28"/>
          <w:szCs w:val="28"/>
        </w:rPr>
        <w:t>дартизация</w:t>
      </w:r>
      <w:r>
        <w:rPr>
          <w:rFonts w:ascii="Times New Roman" w:hAnsi="Times New Roman" w:cs="Times New Roman"/>
          <w:sz w:val="28"/>
          <w:szCs w:val="28"/>
        </w:rPr>
        <w:t xml:space="preserve"> государственных/</w:t>
      </w:r>
      <w:r w:rsidRPr="004F42BB">
        <w:rPr>
          <w:rFonts w:ascii="Times New Roman" w:hAnsi="Times New Roman" w:cs="Times New Roman"/>
          <w:sz w:val="28"/>
          <w:szCs w:val="28"/>
        </w:rPr>
        <w:t>муниципальных услуг</w:t>
      </w:r>
      <w:r>
        <w:rPr>
          <w:rFonts w:ascii="Times New Roman" w:hAnsi="Times New Roman" w:cs="Times New Roman"/>
          <w:sz w:val="28"/>
          <w:szCs w:val="28"/>
        </w:rPr>
        <w:t>;</w:t>
      </w:r>
    </w:p>
    <w:p w:rsidR="00C64899" w:rsidRDefault="00C64899" w:rsidP="00C64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оптимизация </w:t>
      </w:r>
      <w:r w:rsidRPr="004F42BB">
        <w:rPr>
          <w:rFonts w:ascii="Times New Roman" w:hAnsi="Times New Roman" w:cs="Times New Roman"/>
          <w:sz w:val="28"/>
          <w:szCs w:val="28"/>
        </w:rPr>
        <w:t xml:space="preserve">порядка предоставления </w:t>
      </w:r>
      <w:r>
        <w:rPr>
          <w:rFonts w:ascii="Times New Roman" w:hAnsi="Times New Roman" w:cs="Times New Roman"/>
          <w:sz w:val="28"/>
          <w:szCs w:val="28"/>
        </w:rPr>
        <w:t xml:space="preserve">государственных/ </w:t>
      </w:r>
      <w:r w:rsidRPr="004F42BB">
        <w:rPr>
          <w:rFonts w:ascii="Times New Roman" w:hAnsi="Times New Roman" w:cs="Times New Roman"/>
          <w:sz w:val="28"/>
          <w:szCs w:val="28"/>
        </w:rPr>
        <w:t>муниципальных услуг</w:t>
      </w:r>
      <w:r>
        <w:rPr>
          <w:rFonts w:ascii="Times New Roman" w:hAnsi="Times New Roman" w:cs="Times New Roman"/>
          <w:sz w:val="28"/>
          <w:szCs w:val="28"/>
        </w:rPr>
        <w:t>;</w:t>
      </w:r>
    </w:p>
    <w:p w:rsidR="00C64899" w:rsidRDefault="00C64899" w:rsidP="00C6489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4F42BB">
        <w:rPr>
          <w:rFonts w:ascii="Times New Roman" w:hAnsi="Times New Roman" w:cs="Times New Roman"/>
          <w:sz w:val="28"/>
          <w:szCs w:val="28"/>
        </w:rPr>
        <w:t xml:space="preserve">беспечение возможности получения </w:t>
      </w:r>
      <w:r>
        <w:rPr>
          <w:rFonts w:ascii="Times New Roman" w:hAnsi="Times New Roman" w:cs="Times New Roman"/>
          <w:sz w:val="28"/>
          <w:szCs w:val="28"/>
        </w:rPr>
        <w:t xml:space="preserve">государственных/ </w:t>
      </w:r>
      <w:r w:rsidRPr="004F42BB">
        <w:rPr>
          <w:rFonts w:ascii="Times New Roman" w:hAnsi="Times New Roman" w:cs="Times New Roman"/>
          <w:sz w:val="28"/>
          <w:szCs w:val="28"/>
        </w:rPr>
        <w:t>муниципальных услуг по принципу «единого окна»</w:t>
      </w:r>
      <w:r>
        <w:rPr>
          <w:rFonts w:ascii="Times New Roman" w:hAnsi="Times New Roman" w:cs="Times New Roman"/>
          <w:sz w:val="28"/>
          <w:szCs w:val="28"/>
        </w:rPr>
        <w:t>;</w:t>
      </w:r>
    </w:p>
    <w:p w:rsidR="00C64899" w:rsidRDefault="00C64899" w:rsidP="00C6489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4F42BB">
        <w:rPr>
          <w:rFonts w:ascii="Times New Roman" w:hAnsi="Times New Roman" w:cs="Times New Roman"/>
          <w:sz w:val="28"/>
          <w:szCs w:val="28"/>
        </w:rPr>
        <w:t>реодоление административных барьеров</w:t>
      </w:r>
      <w:r>
        <w:rPr>
          <w:rFonts w:ascii="Times New Roman" w:hAnsi="Times New Roman" w:cs="Times New Roman"/>
          <w:sz w:val="28"/>
          <w:szCs w:val="28"/>
        </w:rPr>
        <w:t>;</w:t>
      </w:r>
    </w:p>
    <w:p w:rsidR="00C64899" w:rsidRPr="004F42BB" w:rsidRDefault="00C64899" w:rsidP="00C6489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4F42BB">
        <w:rPr>
          <w:rFonts w:ascii="Times New Roman" w:hAnsi="Times New Roman" w:cs="Times New Roman"/>
          <w:sz w:val="28"/>
          <w:szCs w:val="28"/>
        </w:rPr>
        <w:t xml:space="preserve">роведение мониторинга качества оказания </w:t>
      </w:r>
      <w:r>
        <w:rPr>
          <w:rFonts w:ascii="Times New Roman" w:hAnsi="Times New Roman" w:cs="Times New Roman"/>
          <w:sz w:val="28"/>
          <w:szCs w:val="28"/>
        </w:rPr>
        <w:t xml:space="preserve">государственных/ </w:t>
      </w:r>
      <w:r w:rsidRPr="004F42BB">
        <w:rPr>
          <w:rFonts w:ascii="Times New Roman" w:hAnsi="Times New Roman" w:cs="Times New Roman"/>
          <w:sz w:val="28"/>
          <w:szCs w:val="28"/>
        </w:rPr>
        <w:t>муниципальных услуг</w:t>
      </w:r>
      <w:r>
        <w:rPr>
          <w:rFonts w:ascii="Times New Roman" w:hAnsi="Times New Roman" w:cs="Times New Roman"/>
          <w:sz w:val="28"/>
          <w:szCs w:val="28"/>
        </w:rPr>
        <w:t>;</w:t>
      </w:r>
    </w:p>
    <w:p w:rsidR="00C64899" w:rsidRDefault="002A7772" w:rsidP="00C6489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w:t>
      </w:r>
      <w:r w:rsidR="00C64899">
        <w:rPr>
          <w:rFonts w:ascii="Times New Roman" w:hAnsi="Times New Roman" w:cs="Times New Roman"/>
          <w:sz w:val="28"/>
          <w:szCs w:val="28"/>
        </w:rPr>
        <w:t>с</w:t>
      </w:r>
      <w:r w:rsidR="00C64899" w:rsidRPr="004F42BB">
        <w:rPr>
          <w:rFonts w:ascii="Times New Roman" w:hAnsi="Times New Roman" w:cs="Times New Roman"/>
          <w:sz w:val="28"/>
          <w:szCs w:val="28"/>
        </w:rPr>
        <w:t xml:space="preserve">оздание </w:t>
      </w:r>
      <w:proofErr w:type="gramStart"/>
      <w:r w:rsidR="00C64899" w:rsidRPr="004F42BB">
        <w:rPr>
          <w:rFonts w:ascii="Times New Roman" w:hAnsi="Times New Roman" w:cs="Times New Roman"/>
          <w:sz w:val="28"/>
          <w:szCs w:val="28"/>
        </w:rPr>
        <w:t>системы контроля качества предоставления</w:t>
      </w:r>
      <w:r w:rsidR="00C64899">
        <w:rPr>
          <w:rFonts w:ascii="Times New Roman" w:hAnsi="Times New Roman" w:cs="Times New Roman"/>
          <w:sz w:val="28"/>
          <w:szCs w:val="28"/>
        </w:rPr>
        <w:t xml:space="preserve"> государственных/</w:t>
      </w:r>
      <w:r w:rsidR="00C64899" w:rsidRPr="004F42BB">
        <w:rPr>
          <w:rFonts w:ascii="Times New Roman" w:hAnsi="Times New Roman" w:cs="Times New Roman"/>
          <w:sz w:val="28"/>
          <w:szCs w:val="28"/>
        </w:rPr>
        <w:t>муниципальных услуг</w:t>
      </w:r>
      <w:proofErr w:type="gramEnd"/>
      <w:r w:rsidR="00C64899" w:rsidRPr="004F42BB">
        <w:rPr>
          <w:rFonts w:ascii="Times New Roman" w:hAnsi="Times New Roman" w:cs="Times New Roman"/>
          <w:sz w:val="28"/>
          <w:szCs w:val="28"/>
        </w:rPr>
        <w:t>.</w:t>
      </w:r>
    </w:p>
    <w:p w:rsidR="007C48D7" w:rsidRPr="00176815" w:rsidRDefault="007C48D7" w:rsidP="007C48D7">
      <w:pPr>
        <w:spacing w:after="0" w:line="240" w:lineRule="auto"/>
        <w:ind w:firstLine="709"/>
        <w:jc w:val="both"/>
        <w:rPr>
          <w:rFonts w:ascii="Times New Roman" w:hAnsi="Times New Roman" w:cs="Times New Roman"/>
          <w:sz w:val="28"/>
          <w:szCs w:val="28"/>
        </w:rPr>
      </w:pPr>
      <w:r w:rsidRPr="00176815">
        <w:rPr>
          <w:rFonts w:ascii="Times New Roman" w:hAnsi="Times New Roman" w:cs="Times New Roman"/>
          <w:sz w:val="28"/>
          <w:szCs w:val="28"/>
        </w:rPr>
        <w:t>Меры содействия развитию конкуренции в сфере наружной рекламы:</w:t>
      </w:r>
    </w:p>
    <w:p w:rsidR="007C48D7" w:rsidRPr="00176815" w:rsidRDefault="007C48D7" w:rsidP="007C48D7">
      <w:pPr>
        <w:spacing w:after="0" w:line="240" w:lineRule="auto"/>
        <w:ind w:firstLine="709"/>
        <w:jc w:val="both"/>
        <w:rPr>
          <w:rFonts w:ascii="Times New Roman" w:hAnsi="Times New Roman" w:cs="Times New Roman"/>
          <w:sz w:val="28"/>
          <w:szCs w:val="28"/>
        </w:rPr>
      </w:pPr>
      <w:r w:rsidRPr="00176815">
        <w:rPr>
          <w:rFonts w:ascii="Times New Roman" w:hAnsi="Times New Roman" w:cs="Times New Roman"/>
          <w:sz w:val="28"/>
          <w:szCs w:val="28"/>
        </w:rPr>
        <w:t xml:space="preserve">- повышение информированности хозяйствующих субъектов в части наличия схем размещения рекламных конструкций; </w:t>
      </w:r>
    </w:p>
    <w:p w:rsidR="007C48D7" w:rsidRPr="00176815" w:rsidRDefault="007C48D7" w:rsidP="007C48D7">
      <w:pPr>
        <w:spacing w:after="0" w:line="240" w:lineRule="auto"/>
        <w:ind w:firstLine="709"/>
        <w:jc w:val="both"/>
        <w:rPr>
          <w:rFonts w:ascii="Times New Roman" w:hAnsi="Times New Roman" w:cs="Times New Roman"/>
          <w:sz w:val="28"/>
          <w:szCs w:val="28"/>
        </w:rPr>
      </w:pPr>
      <w:r w:rsidRPr="00176815">
        <w:rPr>
          <w:rFonts w:ascii="Times New Roman" w:hAnsi="Times New Roman" w:cs="Times New Roman"/>
          <w:sz w:val="28"/>
          <w:szCs w:val="28"/>
        </w:rPr>
        <w:t>- открытый доступ для хозяйствующих субъектов к схемам размещения рекламных конструкций, 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7C48D7" w:rsidRPr="00176815" w:rsidRDefault="007C48D7" w:rsidP="007C48D7">
      <w:pPr>
        <w:spacing w:after="0" w:line="240" w:lineRule="auto"/>
        <w:ind w:firstLine="709"/>
        <w:jc w:val="both"/>
        <w:rPr>
          <w:rFonts w:ascii="Times New Roman" w:hAnsi="Times New Roman" w:cs="Times New Roman"/>
          <w:sz w:val="28"/>
          <w:szCs w:val="28"/>
        </w:rPr>
      </w:pPr>
      <w:r w:rsidRPr="00176815">
        <w:rPr>
          <w:rFonts w:ascii="Times New Roman" w:hAnsi="Times New Roman" w:cs="Times New Roman"/>
          <w:sz w:val="28"/>
          <w:szCs w:val="28"/>
        </w:rPr>
        <w:t>Меры содействия развитию конкуренции на рынке строительства объектов капитального строительства, за исключением жилищного и дорожного строительства:</w:t>
      </w:r>
    </w:p>
    <w:p w:rsidR="007C48D7" w:rsidRPr="00176815" w:rsidRDefault="007C48D7" w:rsidP="007C48D7">
      <w:pPr>
        <w:spacing w:after="0" w:line="240" w:lineRule="auto"/>
        <w:ind w:firstLine="709"/>
        <w:jc w:val="both"/>
        <w:rPr>
          <w:rFonts w:ascii="Times New Roman" w:hAnsi="Times New Roman" w:cs="Times New Roman"/>
          <w:sz w:val="28"/>
          <w:szCs w:val="28"/>
        </w:rPr>
      </w:pPr>
      <w:proofErr w:type="gramStart"/>
      <w:r w:rsidRPr="00176815">
        <w:rPr>
          <w:rFonts w:ascii="Times New Roman" w:hAnsi="Times New Roman" w:cs="Times New Roman"/>
          <w:sz w:val="28"/>
          <w:szCs w:val="28"/>
        </w:rPr>
        <w:t xml:space="preserve">- снижение административной нагрузки при прохождении процедур в сфере строительства -  по выдаче градостроительного плана земельного участка (ГПЗУ) и выдаче разрешения на строительство, а также разрешения на ввод объекта в эксплуатацию  в электронном виде, обеспечение опубликования и актуализации на официальном сайте администрации города Мурманска в сети Интернет </w:t>
      </w:r>
      <w:r w:rsidRPr="00176815">
        <w:rPr>
          <w:rFonts w:ascii="Times New Roman" w:hAnsi="Times New Roman" w:cs="Times New Roman"/>
          <w:sz w:val="28"/>
          <w:szCs w:val="28"/>
        </w:rPr>
        <w:lastRenderedPageBreak/>
        <w:t>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w:t>
      </w:r>
      <w:proofErr w:type="gramEnd"/>
      <w:r w:rsidRPr="00176815">
        <w:rPr>
          <w:rFonts w:ascii="Times New Roman" w:hAnsi="Times New Roman" w:cs="Times New Roman"/>
          <w:sz w:val="28"/>
          <w:szCs w:val="28"/>
        </w:rPr>
        <w:t xml:space="preserve"> разрешения на ввод объекта в эксплуатацию, обеспечение физических и юридических лиц достоверными сведениями, необходимыми для осуществления градостроительной деятельности;</w:t>
      </w:r>
    </w:p>
    <w:p w:rsidR="007C48D7" w:rsidRDefault="007C48D7" w:rsidP="007C48D7">
      <w:pPr>
        <w:spacing w:after="0" w:line="240" w:lineRule="auto"/>
        <w:ind w:firstLine="709"/>
        <w:jc w:val="both"/>
        <w:rPr>
          <w:rFonts w:ascii="Times New Roman" w:hAnsi="Times New Roman" w:cs="Times New Roman"/>
          <w:sz w:val="28"/>
          <w:szCs w:val="28"/>
        </w:rPr>
      </w:pPr>
      <w:r w:rsidRPr="00176815">
        <w:rPr>
          <w:rFonts w:ascii="Times New Roman" w:hAnsi="Times New Roman" w:cs="Times New Roman"/>
          <w:sz w:val="28"/>
          <w:szCs w:val="28"/>
        </w:rPr>
        <w:t>- снижение административных барьеров при осуществлении деятельности на рынке, повышение информированности хозяйствующих субъектов, осуществляющих деятельность на данном рынке.</w:t>
      </w:r>
    </w:p>
    <w:p w:rsidR="00E513A8" w:rsidRPr="00396BC4" w:rsidRDefault="00E513A8" w:rsidP="007C48D7">
      <w:pPr>
        <w:pStyle w:val="Default"/>
        <w:ind w:firstLine="709"/>
        <w:jc w:val="both"/>
        <w:rPr>
          <w:rFonts w:ascii="Times New Roman" w:hAnsi="Times New Roman" w:cs="Times New Roman"/>
          <w:color w:val="auto"/>
          <w:sz w:val="28"/>
          <w:szCs w:val="28"/>
        </w:rPr>
      </w:pPr>
      <w:r w:rsidRPr="00396BC4">
        <w:rPr>
          <w:rFonts w:ascii="Times New Roman" w:hAnsi="Times New Roman" w:cs="Times New Roman"/>
          <w:color w:val="auto"/>
          <w:sz w:val="28"/>
          <w:szCs w:val="28"/>
        </w:rPr>
        <w:t xml:space="preserve">В среднесрочный период в </w:t>
      </w:r>
      <w:r w:rsidR="001B7A4F">
        <w:rPr>
          <w:rFonts w:ascii="Times New Roman" w:hAnsi="Times New Roman" w:cs="Times New Roman"/>
          <w:color w:val="auto"/>
          <w:sz w:val="28"/>
          <w:szCs w:val="28"/>
        </w:rPr>
        <w:t>городе Мурманске</w:t>
      </w:r>
      <w:r w:rsidRPr="00396BC4">
        <w:rPr>
          <w:rFonts w:ascii="Times New Roman" w:hAnsi="Times New Roman" w:cs="Times New Roman"/>
          <w:color w:val="auto"/>
          <w:sz w:val="28"/>
          <w:szCs w:val="28"/>
        </w:rPr>
        <w:t xml:space="preserve"> будет продолжена работа в рамках разработанной «дорожной карты» по всем рынкам</w:t>
      </w:r>
      <w:r w:rsidR="00C64899">
        <w:rPr>
          <w:rFonts w:ascii="Times New Roman" w:hAnsi="Times New Roman" w:cs="Times New Roman"/>
          <w:color w:val="auto"/>
          <w:sz w:val="28"/>
          <w:szCs w:val="28"/>
        </w:rPr>
        <w:t>.</w:t>
      </w:r>
      <w:r w:rsidRPr="00396BC4">
        <w:rPr>
          <w:rFonts w:ascii="Times New Roman" w:hAnsi="Times New Roman" w:cs="Times New Roman"/>
          <w:color w:val="auto"/>
          <w:sz w:val="28"/>
          <w:szCs w:val="28"/>
        </w:rPr>
        <w:t xml:space="preserve"> </w:t>
      </w:r>
    </w:p>
    <w:p w:rsidR="008D298C" w:rsidRPr="00D743B1" w:rsidRDefault="008D298C" w:rsidP="008D298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_____________________</w:t>
      </w:r>
    </w:p>
    <w:sectPr w:rsidR="008D298C" w:rsidRPr="00D743B1" w:rsidSect="00B0010B">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A9" w:rsidRDefault="00551FA9" w:rsidP="00C540A2">
      <w:pPr>
        <w:spacing w:after="0" w:line="240" w:lineRule="auto"/>
      </w:pPr>
      <w:r>
        <w:separator/>
      </w:r>
    </w:p>
  </w:endnote>
  <w:endnote w:type="continuationSeparator" w:id="0">
    <w:p w:rsidR="00551FA9" w:rsidRDefault="00551FA9" w:rsidP="00C5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A9" w:rsidRDefault="00551FA9" w:rsidP="00C540A2">
      <w:pPr>
        <w:spacing w:after="0" w:line="240" w:lineRule="auto"/>
      </w:pPr>
      <w:r>
        <w:separator/>
      </w:r>
    </w:p>
  </w:footnote>
  <w:footnote w:type="continuationSeparator" w:id="0">
    <w:p w:rsidR="00551FA9" w:rsidRDefault="00551FA9" w:rsidP="00C540A2">
      <w:pPr>
        <w:spacing w:after="0" w:line="240" w:lineRule="auto"/>
      </w:pPr>
      <w:r>
        <w:continuationSeparator/>
      </w:r>
    </w:p>
  </w:footnote>
  <w:footnote w:id="1">
    <w:p w:rsidR="00551FA9" w:rsidRDefault="00551FA9" w:rsidP="00B90444">
      <w:pPr>
        <w:pStyle w:val="a6"/>
        <w:jc w:val="both"/>
      </w:pPr>
      <w:r>
        <w:rPr>
          <w:rStyle w:val="a8"/>
        </w:rPr>
        <w:footnoteRef/>
      </w:r>
      <w:r>
        <w:t xml:space="preserve"> </w:t>
      </w:r>
      <w:r>
        <w:rPr>
          <w:rFonts w:ascii="Times New Roman" w:hAnsi="Times New Roman" w:cs="Times New Roman"/>
        </w:rPr>
        <w:t xml:space="preserve">Данные </w:t>
      </w:r>
      <w:r w:rsidRPr="002943FC">
        <w:rPr>
          <w:rFonts w:ascii="Times New Roman" w:hAnsi="Times New Roman" w:cs="Times New Roman"/>
        </w:rPr>
        <w:t>отчета о научно-исследовательской работе по результатам проведения мониторинга состояния и развития конкуренции на рынках товаров, работ, услуг Мурманской области за 2021 год сформированного ФГБОУ ВО «МАГУ»</w:t>
      </w:r>
    </w:p>
  </w:footnote>
  <w:footnote w:id="2">
    <w:p w:rsidR="00551FA9" w:rsidRDefault="00551FA9" w:rsidP="00251085">
      <w:pPr>
        <w:pStyle w:val="a6"/>
        <w:jc w:val="both"/>
      </w:pPr>
      <w:r>
        <w:rPr>
          <w:rStyle w:val="a8"/>
        </w:rPr>
        <w:footnoteRef/>
      </w:r>
      <w:r>
        <w:t xml:space="preserve"> </w:t>
      </w:r>
      <w:r>
        <w:rPr>
          <w:rFonts w:ascii="Times New Roman" w:hAnsi="Times New Roman" w:cs="Times New Roman"/>
        </w:rPr>
        <w:t xml:space="preserve">Данные </w:t>
      </w:r>
      <w:r w:rsidRPr="002943FC">
        <w:rPr>
          <w:rFonts w:ascii="Times New Roman" w:hAnsi="Times New Roman" w:cs="Times New Roman"/>
        </w:rPr>
        <w:t>отчета о научно-исследовательской работе по результатам проведения мониторинга состояния и развития конкуренции на рынках товаров, работ, услуг Мурманской области за 2021 год</w:t>
      </w:r>
      <w:r>
        <w:rPr>
          <w:rFonts w:ascii="Times New Roman" w:hAnsi="Times New Roman" w:cs="Times New Roman"/>
        </w:rPr>
        <w:t>,</w:t>
      </w:r>
      <w:r w:rsidRPr="002943FC">
        <w:rPr>
          <w:rFonts w:ascii="Times New Roman" w:hAnsi="Times New Roman" w:cs="Times New Roman"/>
        </w:rPr>
        <w:t xml:space="preserve"> сформированного ФГБОУ ВО «МАГУ»</w:t>
      </w:r>
    </w:p>
  </w:footnote>
  <w:footnote w:id="3">
    <w:p w:rsidR="00551FA9" w:rsidRPr="0021357B" w:rsidRDefault="00551FA9">
      <w:pPr>
        <w:pStyle w:val="a6"/>
      </w:pPr>
      <w:r>
        <w:rPr>
          <w:rStyle w:val="a8"/>
        </w:rPr>
        <w:footnoteRef/>
      </w:r>
      <w:r>
        <w:t xml:space="preserve"> </w:t>
      </w:r>
      <w:r>
        <w:rPr>
          <w:rFonts w:ascii="Times New Roman" w:hAnsi="Times New Roman" w:cs="Times New Roman"/>
          <w:lang w:val="en-US"/>
        </w:rPr>
        <w:t>i</w:t>
      </w:r>
      <w:r w:rsidRPr="00553968">
        <w:rPr>
          <w:rFonts w:ascii="Times New Roman" w:hAnsi="Times New Roman" w:cs="Times New Roman"/>
          <w:lang w:val="en-US"/>
        </w:rPr>
        <w:t>nvest</w:t>
      </w:r>
      <w:r w:rsidRPr="0021357B">
        <w:rPr>
          <w:rFonts w:ascii="Times New Roman" w:hAnsi="Times New Roman" w:cs="Times New Roman"/>
        </w:rPr>
        <w:t>.</w:t>
      </w:r>
      <w:proofErr w:type="spellStart"/>
      <w:r w:rsidRPr="00553968">
        <w:rPr>
          <w:rFonts w:ascii="Times New Roman" w:hAnsi="Times New Roman" w:cs="Times New Roman"/>
          <w:lang w:val="en-US"/>
        </w:rPr>
        <w:t>nashsever</w:t>
      </w:r>
      <w:proofErr w:type="spellEnd"/>
      <w:r w:rsidRPr="0021357B">
        <w:rPr>
          <w:rFonts w:ascii="Times New Roman" w:hAnsi="Times New Roman" w:cs="Times New Roman"/>
        </w:rPr>
        <w:t>51.</w:t>
      </w:r>
      <w:r w:rsidRPr="00553968">
        <w:rPr>
          <w:rFonts w:ascii="Times New Roman" w:hAnsi="Times New Roman" w:cs="Times New Roman"/>
          <w:lang w:val="en-US"/>
        </w:rPr>
        <w:t>ru</w:t>
      </w:r>
    </w:p>
  </w:footnote>
  <w:footnote w:id="4">
    <w:p w:rsidR="00551FA9" w:rsidRDefault="00551FA9" w:rsidP="002A7772">
      <w:pPr>
        <w:pStyle w:val="a6"/>
        <w:jc w:val="both"/>
      </w:pPr>
      <w:r>
        <w:rPr>
          <w:rStyle w:val="a8"/>
        </w:rPr>
        <w:footnoteRef/>
      </w:r>
      <w:r>
        <w:t xml:space="preserve"> </w:t>
      </w:r>
      <w:r>
        <w:rPr>
          <w:rFonts w:ascii="Times New Roman" w:hAnsi="Times New Roman" w:cs="Times New Roman"/>
        </w:rPr>
        <w:t xml:space="preserve">Данные </w:t>
      </w:r>
      <w:r w:rsidRPr="002943FC">
        <w:rPr>
          <w:rFonts w:ascii="Times New Roman" w:hAnsi="Times New Roman" w:cs="Times New Roman"/>
        </w:rPr>
        <w:t>отчета о научно-исследовательской работе по результатам проведения мониторинга состояния и развития конкуренции на рынках товаров, работ, услуг Мурманской области за 2021 год сформированного ФГБОУ ВО «МАГУ»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045799"/>
      <w:docPartObj>
        <w:docPartGallery w:val="Page Numbers (Top of Page)"/>
        <w:docPartUnique/>
      </w:docPartObj>
    </w:sdtPr>
    <w:sdtContent>
      <w:p w:rsidR="00551FA9" w:rsidRDefault="00551FA9">
        <w:pPr>
          <w:pStyle w:val="a9"/>
          <w:jc w:val="center"/>
        </w:pPr>
        <w:fldSimple w:instr=" PAGE   \* MERGEFORMAT ">
          <w:r w:rsidR="00DA7972">
            <w:rPr>
              <w:noProof/>
            </w:rPr>
            <w:t>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4D338"/>
    <w:multiLevelType w:val="hybridMultilevel"/>
    <w:tmpl w:val="2740B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1B7556"/>
    <w:multiLevelType w:val="hybridMultilevel"/>
    <w:tmpl w:val="90A3D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E304BC"/>
    <w:multiLevelType w:val="hybridMultilevel"/>
    <w:tmpl w:val="065CA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ADBFFD"/>
    <w:multiLevelType w:val="hybridMultilevel"/>
    <w:tmpl w:val="070C9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3FBB40"/>
    <w:multiLevelType w:val="hybridMultilevel"/>
    <w:tmpl w:val="34BF9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8C587E"/>
    <w:multiLevelType w:val="hybridMultilevel"/>
    <w:tmpl w:val="2CF2B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753CA"/>
    <w:multiLevelType w:val="hybridMultilevel"/>
    <w:tmpl w:val="8D905788"/>
    <w:lvl w:ilvl="0" w:tplc="BBE6E0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D4BF52"/>
    <w:multiLevelType w:val="hybridMultilevel"/>
    <w:tmpl w:val="7E589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F9028F"/>
    <w:multiLevelType w:val="hybridMultilevel"/>
    <w:tmpl w:val="681062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9E6012"/>
    <w:multiLevelType w:val="hybridMultilevel"/>
    <w:tmpl w:val="99EEA786"/>
    <w:lvl w:ilvl="0" w:tplc="F38A9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29EA74"/>
    <w:multiLevelType w:val="hybridMultilevel"/>
    <w:tmpl w:val="EA485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8"/>
  </w:num>
  <w:num w:numId="4">
    <w:abstractNumId w:val="3"/>
  </w:num>
  <w:num w:numId="5">
    <w:abstractNumId w:val="10"/>
  </w:num>
  <w:num w:numId="6">
    <w:abstractNumId w:val="7"/>
  </w:num>
  <w:num w:numId="7">
    <w:abstractNumId w:val="1"/>
  </w:num>
  <w:num w:numId="8">
    <w:abstractNumId w:val="0"/>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0D41"/>
    <w:rsid w:val="00034537"/>
    <w:rsid w:val="00081673"/>
    <w:rsid w:val="000A5492"/>
    <w:rsid w:val="00113F73"/>
    <w:rsid w:val="00176815"/>
    <w:rsid w:val="00184071"/>
    <w:rsid w:val="0019520B"/>
    <w:rsid w:val="001B7A4F"/>
    <w:rsid w:val="001F42E3"/>
    <w:rsid w:val="001F4FAD"/>
    <w:rsid w:val="0021357B"/>
    <w:rsid w:val="00251085"/>
    <w:rsid w:val="0029221B"/>
    <w:rsid w:val="002A7772"/>
    <w:rsid w:val="002C2E36"/>
    <w:rsid w:val="002D05EB"/>
    <w:rsid w:val="003904EE"/>
    <w:rsid w:val="00396BC4"/>
    <w:rsid w:val="004040D3"/>
    <w:rsid w:val="004E55A0"/>
    <w:rsid w:val="004E7B49"/>
    <w:rsid w:val="00551FA9"/>
    <w:rsid w:val="00553968"/>
    <w:rsid w:val="0056194C"/>
    <w:rsid w:val="006C4005"/>
    <w:rsid w:val="00714527"/>
    <w:rsid w:val="00781F13"/>
    <w:rsid w:val="007A6DAC"/>
    <w:rsid w:val="007C35A3"/>
    <w:rsid w:val="007C48D7"/>
    <w:rsid w:val="008A00B5"/>
    <w:rsid w:val="008D298C"/>
    <w:rsid w:val="0090077B"/>
    <w:rsid w:val="00900D41"/>
    <w:rsid w:val="00935309"/>
    <w:rsid w:val="00941A71"/>
    <w:rsid w:val="00975CA7"/>
    <w:rsid w:val="00A361DB"/>
    <w:rsid w:val="00A5272E"/>
    <w:rsid w:val="00A73641"/>
    <w:rsid w:val="00AF5049"/>
    <w:rsid w:val="00B0010B"/>
    <w:rsid w:val="00B0481A"/>
    <w:rsid w:val="00B31C04"/>
    <w:rsid w:val="00B90444"/>
    <w:rsid w:val="00B934F5"/>
    <w:rsid w:val="00BD467B"/>
    <w:rsid w:val="00C155E2"/>
    <w:rsid w:val="00C3008E"/>
    <w:rsid w:val="00C540A2"/>
    <w:rsid w:val="00C64899"/>
    <w:rsid w:val="00C83E95"/>
    <w:rsid w:val="00CD5BC7"/>
    <w:rsid w:val="00D46F5C"/>
    <w:rsid w:val="00D743B1"/>
    <w:rsid w:val="00DA7972"/>
    <w:rsid w:val="00DB4079"/>
    <w:rsid w:val="00DE5953"/>
    <w:rsid w:val="00E513A8"/>
    <w:rsid w:val="00E878B9"/>
    <w:rsid w:val="00EA0E99"/>
    <w:rsid w:val="00F25EFD"/>
    <w:rsid w:val="00F3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Текст с номером"/>
    <w:basedOn w:val="a"/>
    <w:link w:val="a4"/>
    <w:uiPriority w:val="34"/>
    <w:qFormat/>
    <w:rsid w:val="002C2E36"/>
    <w:pPr>
      <w:ind w:left="720"/>
      <w:contextualSpacing/>
    </w:pPr>
  </w:style>
  <w:style w:type="character" w:styleId="a5">
    <w:name w:val="Hyperlink"/>
    <w:basedOn w:val="a0"/>
    <w:uiPriority w:val="99"/>
    <w:unhideWhenUsed/>
    <w:rsid w:val="00C3008E"/>
    <w:rPr>
      <w:color w:val="0563C1" w:themeColor="hyperlink"/>
      <w:u w:val="single"/>
    </w:rPr>
  </w:style>
  <w:style w:type="paragraph" w:customStyle="1" w:styleId="Default">
    <w:name w:val="Default"/>
    <w:rsid w:val="00E513A8"/>
    <w:pPr>
      <w:autoSpaceDE w:val="0"/>
      <w:autoSpaceDN w:val="0"/>
      <w:adjustRightInd w:val="0"/>
      <w:spacing w:after="0" w:line="240" w:lineRule="auto"/>
    </w:pPr>
    <w:rPr>
      <w:rFonts w:ascii="Arial" w:hAnsi="Arial" w:cs="Arial"/>
      <w:color w:val="000000"/>
      <w:sz w:val="24"/>
      <w:szCs w:val="24"/>
    </w:rPr>
  </w:style>
  <w:style w:type="paragraph" w:styleId="a6">
    <w:name w:val="footnote text"/>
    <w:basedOn w:val="a"/>
    <w:link w:val="a7"/>
    <w:uiPriority w:val="99"/>
    <w:semiHidden/>
    <w:unhideWhenUsed/>
    <w:rsid w:val="00C540A2"/>
    <w:pPr>
      <w:spacing w:after="0" w:line="240" w:lineRule="auto"/>
    </w:pPr>
    <w:rPr>
      <w:sz w:val="20"/>
      <w:szCs w:val="20"/>
    </w:rPr>
  </w:style>
  <w:style w:type="character" w:customStyle="1" w:styleId="a7">
    <w:name w:val="Текст сноски Знак"/>
    <w:basedOn w:val="a0"/>
    <w:link w:val="a6"/>
    <w:uiPriority w:val="99"/>
    <w:semiHidden/>
    <w:rsid w:val="00C540A2"/>
    <w:rPr>
      <w:sz w:val="20"/>
      <w:szCs w:val="20"/>
    </w:rPr>
  </w:style>
  <w:style w:type="character" w:styleId="a8">
    <w:name w:val="footnote reference"/>
    <w:basedOn w:val="a0"/>
    <w:uiPriority w:val="99"/>
    <w:semiHidden/>
    <w:unhideWhenUsed/>
    <w:rsid w:val="00C540A2"/>
    <w:rPr>
      <w:vertAlign w:val="superscript"/>
    </w:rPr>
  </w:style>
  <w:style w:type="character" w:customStyle="1" w:styleId="a4">
    <w:name w:val="Абзац списка Знак"/>
    <w:aliases w:val="Абзац списка11 Знак,ПАРАГРАФ Знак,Текст с номером Знак"/>
    <w:link w:val="a3"/>
    <w:uiPriority w:val="34"/>
    <w:locked/>
    <w:rsid w:val="00C540A2"/>
  </w:style>
  <w:style w:type="character" w:customStyle="1" w:styleId="FontStyle60">
    <w:name w:val="Font Style60"/>
    <w:uiPriority w:val="99"/>
    <w:rsid w:val="00C155E2"/>
    <w:rPr>
      <w:rFonts w:ascii="Palatino Linotype" w:hAnsi="Palatino Linotype" w:cs="Palatino Linotype" w:hint="default"/>
      <w:b/>
      <w:bCs/>
      <w:color w:val="000000"/>
      <w:sz w:val="16"/>
      <w:szCs w:val="16"/>
    </w:rPr>
  </w:style>
  <w:style w:type="paragraph" w:styleId="a9">
    <w:name w:val="header"/>
    <w:basedOn w:val="a"/>
    <w:link w:val="aa"/>
    <w:uiPriority w:val="99"/>
    <w:unhideWhenUsed/>
    <w:rsid w:val="00B001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010B"/>
  </w:style>
  <w:style w:type="paragraph" w:styleId="ab">
    <w:name w:val="footer"/>
    <w:basedOn w:val="a"/>
    <w:link w:val="ac"/>
    <w:uiPriority w:val="99"/>
    <w:semiHidden/>
    <w:unhideWhenUsed/>
    <w:rsid w:val="00B001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Текст с номером"/>
    <w:basedOn w:val="a"/>
    <w:link w:val="a4"/>
    <w:uiPriority w:val="34"/>
    <w:qFormat/>
    <w:rsid w:val="002C2E36"/>
    <w:pPr>
      <w:ind w:left="720"/>
      <w:contextualSpacing/>
    </w:pPr>
  </w:style>
  <w:style w:type="character" w:styleId="a5">
    <w:name w:val="Hyperlink"/>
    <w:basedOn w:val="a0"/>
    <w:uiPriority w:val="99"/>
    <w:unhideWhenUsed/>
    <w:rsid w:val="00C3008E"/>
    <w:rPr>
      <w:color w:val="0563C1" w:themeColor="hyperlink"/>
      <w:u w:val="single"/>
    </w:rPr>
  </w:style>
  <w:style w:type="paragraph" w:customStyle="1" w:styleId="Default">
    <w:name w:val="Default"/>
    <w:rsid w:val="00E513A8"/>
    <w:pPr>
      <w:autoSpaceDE w:val="0"/>
      <w:autoSpaceDN w:val="0"/>
      <w:adjustRightInd w:val="0"/>
      <w:spacing w:after="0" w:line="240" w:lineRule="auto"/>
    </w:pPr>
    <w:rPr>
      <w:rFonts w:ascii="Arial" w:hAnsi="Arial" w:cs="Arial"/>
      <w:color w:val="000000"/>
      <w:sz w:val="24"/>
      <w:szCs w:val="24"/>
    </w:rPr>
  </w:style>
  <w:style w:type="paragraph" w:styleId="a6">
    <w:name w:val="footnote text"/>
    <w:basedOn w:val="a"/>
    <w:link w:val="a7"/>
    <w:uiPriority w:val="99"/>
    <w:semiHidden/>
    <w:unhideWhenUsed/>
    <w:rsid w:val="00C540A2"/>
    <w:pPr>
      <w:spacing w:after="0" w:line="240" w:lineRule="auto"/>
    </w:pPr>
    <w:rPr>
      <w:sz w:val="20"/>
      <w:szCs w:val="20"/>
    </w:rPr>
  </w:style>
  <w:style w:type="character" w:customStyle="1" w:styleId="a7">
    <w:name w:val="Текст сноски Знак"/>
    <w:basedOn w:val="a0"/>
    <w:link w:val="a6"/>
    <w:uiPriority w:val="99"/>
    <w:semiHidden/>
    <w:rsid w:val="00C540A2"/>
    <w:rPr>
      <w:sz w:val="20"/>
      <w:szCs w:val="20"/>
    </w:rPr>
  </w:style>
  <w:style w:type="character" w:styleId="a8">
    <w:name w:val="footnote reference"/>
    <w:basedOn w:val="a0"/>
    <w:uiPriority w:val="99"/>
    <w:semiHidden/>
    <w:unhideWhenUsed/>
    <w:rsid w:val="00C540A2"/>
    <w:rPr>
      <w:vertAlign w:val="superscript"/>
    </w:rPr>
  </w:style>
  <w:style w:type="character" w:customStyle="1" w:styleId="a4">
    <w:name w:val="Абзац списка Знак"/>
    <w:aliases w:val="Абзац списка11 Знак,ПАРАГРАФ Знак,Текст с номером Знак"/>
    <w:link w:val="a3"/>
    <w:uiPriority w:val="34"/>
    <w:locked/>
    <w:rsid w:val="00C540A2"/>
  </w:style>
  <w:style w:type="character" w:customStyle="1" w:styleId="FontStyle60">
    <w:name w:val="Font Style60"/>
    <w:uiPriority w:val="99"/>
    <w:rsid w:val="00C155E2"/>
    <w:rPr>
      <w:rFonts w:ascii="Palatino Linotype" w:hAnsi="Palatino Linotype" w:cs="Palatino Linotype" w:hint="default"/>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299577166">
      <w:bodyDiv w:val="1"/>
      <w:marLeft w:val="0"/>
      <w:marRight w:val="0"/>
      <w:marTop w:val="0"/>
      <w:marBottom w:val="0"/>
      <w:divBdr>
        <w:top w:val="none" w:sz="0" w:space="0" w:color="auto"/>
        <w:left w:val="none" w:sz="0" w:space="0" w:color="auto"/>
        <w:bottom w:val="none" w:sz="0" w:space="0" w:color="auto"/>
        <w:right w:val="none" w:sz="0" w:space="0" w:color="auto"/>
      </w:divBdr>
    </w:div>
    <w:div w:id="600065567">
      <w:bodyDiv w:val="1"/>
      <w:marLeft w:val="0"/>
      <w:marRight w:val="0"/>
      <w:marTop w:val="0"/>
      <w:marBottom w:val="0"/>
      <w:divBdr>
        <w:top w:val="none" w:sz="0" w:space="0" w:color="auto"/>
        <w:left w:val="none" w:sz="0" w:space="0" w:color="auto"/>
        <w:bottom w:val="none" w:sz="0" w:space="0" w:color="auto"/>
        <w:right w:val="none" w:sz="0" w:space="0" w:color="auto"/>
      </w:divBdr>
    </w:div>
    <w:div w:id="629939536">
      <w:bodyDiv w:val="1"/>
      <w:marLeft w:val="0"/>
      <w:marRight w:val="0"/>
      <w:marTop w:val="0"/>
      <w:marBottom w:val="0"/>
      <w:divBdr>
        <w:top w:val="none" w:sz="0" w:space="0" w:color="auto"/>
        <w:left w:val="none" w:sz="0" w:space="0" w:color="auto"/>
        <w:bottom w:val="none" w:sz="0" w:space="0" w:color="auto"/>
        <w:right w:val="none" w:sz="0" w:space="0" w:color="auto"/>
      </w:divBdr>
    </w:div>
    <w:div w:id="927424881">
      <w:bodyDiv w:val="1"/>
      <w:marLeft w:val="0"/>
      <w:marRight w:val="0"/>
      <w:marTop w:val="0"/>
      <w:marBottom w:val="0"/>
      <w:divBdr>
        <w:top w:val="none" w:sz="0" w:space="0" w:color="auto"/>
        <w:left w:val="none" w:sz="0" w:space="0" w:color="auto"/>
        <w:bottom w:val="none" w:sz="0" w:space="0" w:color="auto"/>
        <w:right w:val="none" w:sz="0" w:space="0" w:color="auto"/>
      </w:divBdr>
    </w:div>
    <w:div w:id="976764965">
      <w:bodyDiv w:val="1"/>
      <w:marLeft w:val="0"/>
      <w:marRight w:val="0"/>
      <w:marTop w:val="0"/>
      <w:marBottom w:val="0"/>
      <w:divBdr>
        <w:top w:val="none" w:sz="0" w:space="0" w:color="auto"/>
        <w:left w:val="none" w:sz="0" w:space="0" w:color="auto"/>
        <w:bottom w:val="none" w:sz="0" w:space="0" w:color="auto"/>
        <w:right w:val="none" w:sz="0" w:space="0" w:color="auto"/>
      </w:divBdr>
    </w:div>
    <w:div w:id="1283609335">
      <w:bodyDiv w:val="1"/>
      <w:marLeft w:val="0"/>
      <w:marRight w:val="0"/>
      <w:marTop w:val="0"/>
      <w:marBottom w:val="0"/>
      <w:divBdr>
        <w:top w:val="none" w:sz="0" w:space="0" w:color="auto"/>
        <w:left w:val="none" w:sz="0" w:space="0" w:color="auto"/>
        <w:bottom w:val="none" w:sz="0" w:space="0" w:color="auto"/>
        <w:right w:val="none" w:sz="0" w:space="0" w:color="auto"/>
      </w:divBdr>
    </w:div>
    <w:div w:id="1381519160">
      <w:bodyDiv w:val="1"/>
      <w:marLeft w:val="0"/>
      <w:marRight w:val="0"/>
      <w:marTop w:val="0"/>
      <w:marBottom w:val="0"/>
      <w:divBdr>
        <w:top w:val="none" w:sz="0" w:space="0" w:color="auto"/>
        <w:left w:val="none" w:sz="0" w:space="0" w:color="auto"/>
        <w:bottom w:val="none" w:sz="0" w:space="0" w:color="auto"/>
        <w:right w:val="none" w:sz="0" w:space="0" w:color="auto"/>
      </w:divBdr>
    </w:div>
    <w:div w:id="1623801325">
      <w:bodyDiv w:val="1"/>
      <w:marLeft w:val="0"/>
      <w:marRight w:val="0"/>
      <w:marTop w:val="0"/>
      <w:marBottom w:val="0"/>
      <w:divBdr>
        <w:top w:val="none" w:sz="0" w:space="0" w:color="auto"/>
        <w:left w:val="none" w:sz="0" w:space="0" w:color="auto"/>
        <w:bottom w:val="none" w:sz="0" w:space="0" w:color="auto"/>
        <w:right w:val="none" w:sz="0" w:space="0" w:color="auto"/>
      </w:divBdr>
    </w:div>
    <w:div w:id="1921136619">
      <w:bodyDiv w:val="1"/>
      <w:marLeft w:val="0"/>
      <w:marRight w:val="0"/>
      <w:marTop w:val="0"/>
      <w:marBottom w:val="0"/>
      <w:divBdr>
        <w:top w:val="none" w:sz="0" w:space="0" w:color="auto"/>
        <w:left w:val="none" w:sz="0" w:space="0" w:color="auto"/>
        <w:bottom w:val="none" w:sz="0" w:space="0" w:color="auto"/>
        <w:right w:val="none" w:sz="0" w:space="0" w:color="auto"/>
      </w:divBdr>
    </w:div>
    <w:div w:id="2015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murmansk.ru/strukturnye_podr/?itemid=129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C7F9-856C-4BF6-81E8-3E89A33A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14204</Words>
  <Characters>80966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Кондрашова Мария Викторовна</dc:creator>
  <cp:lastModifiedBy>SenchukovaUN</cp:lastModifiedBy>
  <cp:revision>3</cp:revision>
  <cp:lastPrinted>2022-01-26T09:48:00Z</cp:lastPrinted>
  <dcterms:created xsi:type="dcterms:W3CDTF">2022-01-26T11:24:00Z</dcterms:created>
  <dcterms:modified xsi:type="dcterms:W3CDTF">2022-01-27T09:08:00Z</dcterms:modified>
</cp:coreProperties>
</file>